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D7336A"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r w:rsidR="00A04BCB" w:rsidRPr="00D7336A">
        <w:rPr>
          <w:rFonts w:ascii="Arial" w:hAnsi="Arial" w:cs="Arial"/>
          <w:color w:val="4BACC6" w:themeColor="accent5"/>
          <w:sz w:val="24"/>
          <w:szCs w:val="24"/>
        </w:rPr>
        <w:t xml:space="preserve">San Luis Potosí, </w:t>
      </w:r>
      <w:r w:rsidR="002D0070" w:rsidRPr="00D7336A">
        <w:rPr>
          <w:rFonts w:ascii="Arial" w:hAnsi="Arial" w:cs="Arial"/>
          <w:color w:val="4BACC6" w:themeColor="accent5"/>
          <w:sz w:val="24"/>
          <w:szCs w:val="24"/>
        </w:rPr>
        <w:t>S.L.P.</w:t>
      </w:r>
      <w:r w:rsidR="00A04BCB" w:rsidRPr="00D7336A">
        <w:rPr>
          <w:rFonts w:ascii="Arial" w:hAnsi="Arial" w:cs="Arial"/>
          <w:color w:val="4BACC6" w:themeColor="accent5"/>
          <w:sz w:val="24"/>
          <w:szCs w:val="24"/>
        </w:rPr>
        <w:t xml:space="preserve">, </w:t>
      </w:r>
      <w:r w:rsidR="00EA5325">
        <w:rPr>
          <w:rFonts w:ascii="Arial" w:hAnsi="Arial" w:cs="Arial"/>
          <w:color w:val="4BACC6" w:themeColor="accent5"/>
          <w:sz w:val="24"/>
          <w:szCs w:val="24"/>
        </w:rPr>
        <w:t>veinti</w:t>
      </w:r>
      <w:r w:rsidR="00365FBD">
        <w:rPr>
          <w:rFonts w:ascii="Arial" w:hAnsi="Arial" w:cs="Arial"/>
          <w:color w:val="4BACC6" w:themeColor="accent5"/>
          <w:sz w:val="24"/>
          <w:szCs w:val="24"/>
        </w:rPr>
        <w:t>nueve</w:t>
      </w:r>
      <w:r w:rsidR="00EA5325">
        <w:rPr>
          <w:rFonts w:ascii="Arial" w:hAnsi="Arial" w:cs="Arial"/>
          <w:color w:val="4BACC6" w:themeColor="accent5"/>
          <w:sz w:val="24"/>
          <w:szCs w:val="24"/>
        </w:rPr>
        <w:t xml:space="preserve"> </w:t>
      </w:r>
      <w:r w:rsidR="00FE0483">
        <w:rPr>
          <w:rFonts w:ascii="Arial" w:hAnsi="Arial" w:cs="Arial"/>
          <w:color w:val="4BACC6" w:themeColor="accent5"/>
          <w:sz w:val="24"/>
          <w:szCs w:val="24"/>
        </w:rPr>
        <w:t xml:space="preserve">de mayo </w:t>
      </w:r>
      <w:r w:rsidR="00322003">
        <w:rPr>
          <w:rFonts w:ascii="Arial" w:hAnsi="Arial" w:cs="Arial"/>
          <w:color w:val="4BACC6" w:themeColor="accent5"/>
          <w:sz w:val="24"/>
          <w:szCs w:val="24"/>
        </w:rPr>
        <w:t xml:space="preserve">de </w:t>
      </w:r>
      <w:r w:rsidR="00B4587C" w:rsidRPr="00D7336A">
        <w:rPr>
          <w:rFonts w:ascii="Arial" w:hAnsi="Arial" w:cs="Arial"/>
          <w:color w:val="4BACC6" w:themeColor="accent5"/>
          <w:sz w:val="24"/>
          <w:szCs w:val="24"/>
        </w:rPr>
        <w:t>dos mil dieci</w:t>
      </w:r>
      <w:r w:rsidR="00E44B4D">
        <w:rPr>
          <w:rFonts w:ascii="Arial" w:hAnsi="Arial" w:cs="Arial"/>
          <w:color w:val="4BACC6" w:themeColor="accent5"/>
          <w:sz w:val="24"/>
          <w:szCs w:val="24"/>
        </w:rPr>
        <w:t>ocho</w:t>
      </w:r>
      <w:r w:rsidR="00A04BCB" w:rsidRPr="00D7336A">
        <w:rPr>
          <w:rFonts w:ascii="Arial" w:hAnsi="Arial" w:cs="Arial"/>
          <w:color w:val="4BACC6" w:themeColor="accent5"/>
          <w:sz w:val="24"/>
          <w:szCs w:val="24"/>
        </w:rPr>
        <w:t>.</w:t>
      </w:r>
      <w:r w:rsidR="006F5A3A" w:rsidRPr="00D7336A">
        <w:rPr>
          <w:rFonts w:ascii="Arial" w:hAnsi="Arial" w:cs="Arial"/>
          <w:color w:val="4BACC6" w:themeColor="accent5"/>
          <w:sz w:val="24"/>
          <w:szCs w:val="24"/>
        </w:rPr>
        <w:t xml:space="preserve">    </w:t>
      </w:r>
    </w:p>
    <w:p w:rsidR="001C3373" w:rsidRPr="00D7336A" w:rsidRDefault="001C3373" w:rsidP="00791265">
      <w:pPr>
        <w:tabs>
          <w:tab w:val="left" w:pos="6840"/>
        </w:tabs>
        <w:spacing w:after="0" w:line="360" w:lineRule="auto"/>
        <w:outlineLvl w:val="5"/>
        <w:rPr>
          <w:rFonts w:ascii="Arial" w:hAnsi="Arial" w:cs="Arial"/>
          <w:color w:val="4BACC6" w:themeColor="accent5"/>
          <w:sz w:val="24"/>
          <w:szCs w:val="24"/>
        </w:rPr>
      </w:pPr>
    </w:p>
    <w:p w:rsidR="00791265" w:rsidRDefault="0038176B" w:rsidP="00791265">
      <w:pPr>
        <w:spacing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Visto el estado que guardan los presentes autos y de una revisión a las constancias que integran el expediente c</w:t>
      </w:r>
      <w:r w:rsidR="00774BC8" w:rsidRPr="00D7336A">
        <w:rPr>
          <w:rFonts w:ascii="Arial" w:hAnsi="Arial" w:cs="Arial"/>
          <w:color w:val="4BACC6" w:themeColor="accent5"/>
          <w:sz w:val="24"/>
          <w:szCs w:val="24"/>
        </w:rPr>
        <w:t>o</w:t>
      </w:r>
      <w:r w:rsidR="001A14C5" w:rsidRPr="00D7336A">
        <w:rPr>
          <w:rFonts w:ascii="Arial" w:hAnsi="Arial" w:cs="Arial"/>
          <w:color w:val="4BACC6" w:themeColor="accent5"/>
          <w:sz w:val="24"/>
          <w:szCs w:val="24"/>
        </w:rPr>
        <w:t>n fundamento en los artículos 8°, 10°, 27° primer párrafo, 184 y 185 de la Ley de Transparencia y Acceso a la Información Pública del Estado, es</w:t>
      </w:r>
      <w:r w:rsidRPr="00D7336A">
        <w:rPr>
          <w:rFonts w:ascii="Arial" w:hAnsi="Arial" w:cs="Arial"/>
          <w:color w:val="4BACC6" w:themeColor="accent5"/>
          <w:sz w:val="24"/>
          <w:szCs w:val="24"/>
        </w:rPr>
        <w:t xml:space="preserve">ta Comisión procede a analizar el presente sumario </w:t>
      </w:r>
      <w:r w:rsidR="001A14C5" w:rsidRPr="00D7336A">
        <w:rPr>
          <w:rFonts w:ascii="Arial" w:hAnsi="Arial" w:cs="Arial"/>
          <w:color w:val="4BACC6" w:themeColor="accent5"/>
          <w:sz w:val="24"/>
          <w:szCs w:val="24"/>
        </w:rPr>
        <w:t>a efecto de determinar el cumplimi</w:t>
      </w:r>
      <w:r w:rsidRPr="00D7336A">
        <w:rPr>
          <w:rFonts w:ascii="Arial" w:hAnsi="Arial" w:cs="Arial"/>
          <w:color w:val="4BACC6" w:themeColor="accent5"/>
          <w:sz w:val="24"/>
          <w:szCs w:val="24"/>
        </w:rPr>
        <w:t>ento o incumplimiento a la resolu</w:t>
      </w:r>
      <w:r w:rsidR="001A3205" w:rsidRPr="00D7336A">
        <w:rPr>
          <w:rFonts w:ascii="Arial" w:hAnsi="Arial" w:cs="Arial"/>
          <w:color w:val="4BACC6" w:themeColor="accent5"/>
          <w:sz w:val="24"/>
          <w:szCs w:val="24"/>
        </w:rPr>
        <w:t>ción dictada en el recurso de rev</w:t>
      </w:r>
      <w:r w:rsidR="00F35188" w:rsidRPr="00D7336A">
        <w:rPr>
          <w:rFonts w:ascii="Arial" w:hAnsi="Arial" w:cs="Arial"/>
          <w:color w:val="4BACC6" w:themeColor="accent5"/>
          <w:sz w:val="24"/>
          <w:szCs w:val="24"/>
        </w:rPr>
        <w:t xml:space="preserve">isión que se </w:t>
      </w:r>
      <w:r w:rsidR="002D371A" w:rsidRPr="00D7336A">
        <w:rPr>
          <w:rFonts w:ascii="Arial" w:hAnsi="Arial" w:cs="Arial"/>
          <w:color w:val="4BACC6" w:themeColor="accent5"/>
          <w:sz w:val="24"/>
          <w:szCs w:val="24"/>
        </w:rPr>
        <w:t>actúa.</w:t>
      </w:r>
    </w:p>
    <w:p w:rsidR="00177B3D" w:rsidRDefault="00177B3D" w:rsidP="00791265">
      <w:pPr>
        <w:spacing w:line="360" w:lineRule="auto"/>
        <w:ind w:firstLine="708"/>
        <w:jc w:val="both"/>
        <w:rPr>
          <w:rFonts w:ascii="Arial" w:hAnsi="Arial" w:cs="Arial"/>
          <w:color w:val="4BACC6" w:themeColor="accent5"/>
          <w:sz w:val="24"/>
          <w:szCs w:val="24"/>
        </w:rPr>
      </w:pPr>
    </w:p>
    <w:p w:rsidR="002D371A" w:rsidRDefault="001A14C5" w:rsidP="00791265">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En p</w:t>
      </w:r>
      <w:r w:rsidR="002D371A" w:rsidRPr="00D7336A">
        <w:rPr>
          <w:rFonts w:ascii="Arial" w:hAnsi="Arial" w:cs="Arial"/>
          <w:color w:val="4BACC6" w:themeColor="accent5"/>
          <w:sz w:val="24"/>
          <w:szCs w:val="24"/>
        </w:rPr>
        <w:t>rimer lugar, es necesario insertar los efectos dictados en la resolución:</w:t>
      </w:r>
    </w:p>
    <w:p w:rsidR="00490BC0" w:rsidRDefault="00490BC0" w:rsidP="00490BC0">
      <w:pPr>
        <w:pStyle w:val="corte4fondo"/>
        <w:tabs>
          <w:tab w:val="left" w:pos="567"/>
        </w:tabs>
        <w:spacing w:line="240" w:lineRule="auto"/>
        <w:rPr>
          <w:rFonts w:cs="Arial"/>
          <w:i/>
          <w:color w:val="4BACC6" w:themeColor="accent5"/>
          <w:sz w:val="20"/>
        </w:rPr>
      </w:pPr>
    </w:p>
    <w:p w:rsidR="00177B3D" w:rsidRDefault="00177B3D" w:rsidP="00490BC0">
      <w:pPr>
        <w:pStyle w:val="corte4fondo"/>
        <w:tabs>
          <w:tab w:val="left" w:pos="567"/>
        </w:tabs>
        <w:spacing w:line="240" w:lineRule="auto"/>
        <w:rPr>
          <w:rFonts w:cs="Arial"/>
          <w:i/>
          <w:color w:val="4BACC6" w:themeColor="accent5"/>
          <w:sz w:val="20"/>
        </w:rPr>
      </w:pPr>
    </w:p>
    <w:p w:rsidR="00B76884" w:rsidRPr="004639E0" w:rsidRDefault="00B76884" w:rsidP="00177B3D">
      <w:pPr>
        <w:pStyle w:val="corte4fondo"/>
        <w:tabs>
          <w:tab w:val="left" w:pos="567"/>
        </w:tabs>
        <w:rPr>
          <w:rFonts w:cs="Arial"/>
          <w:b/>
          <w:i/>
          <w:color w:val="4BACC6" w:themeColor="accent5"/>
          <w:sz w:val="22"/>
          <w:szCs w:val="22"/>
        </w:rPr>
      </w:pPr>
      <w:r w:rsidRPr="004639E0">
        <w:rPr>
          <w:rFonts w:cs="Arial"/>
          <w:i/>
          <w:color w:val="4BACC6" w:themeColor="accent5"/>
          <w:sz w:val="22"/>
          <w:szCs w:val="22"/>
        </w:rPr>
        <w:t>“…</w:t>
      </w:r>
      <w:r w:rsidR="00EA5325" w:rsidRPr="004639E0">
        <w:rPr>
          <w:rFonts w:cs="Arial"/>
          <w:b/>
          <w:i/>
          <w:color w:val="4BACC6" w:themeColor="accent5"/>
          <w:sz w:val="22"/>
          <w:szCs w:val="22"/>
        </w:rPr>
        <w:t>6</w:t>
      </w:r>
      <w:r w:rsidR="00FE0483" w:rsidRPr="004639E0">
        <w:rPr>
          <w:rFonts w:cs="Arial"/>
          <w:b/>
          <w:i/>
          <w:color w:val="4BACC6" w:themeColor="accent5"/>
          <w:sz w:val="22"/>
          <w:szCs w:val="22"/>
        </w:rPr>
        <w:t>.</w:t>
      </w:r>
      <w:r w:rsidR="00365FBD">
        <w:rPr>
          <w:rFonts w:cs="Arial"/>
          <w:b/>
          <w:i/>
          <w:color w:val="4BACC6" w:themeColor="accent5"/>
          <w:sz w:val="22"/>
          <w:szCs w:val="22"/>
        </w:rPr>
        <w:t>5</w:t>
      </w:r>
      <w:r w:rsidRPr="004639E0">
        <w:rPr>
          <w:rFonts w:cs="Arial"/>
          <w:b/>
          <w:i/>
          <w:color w:val="4BACC6" w:themeColor="accent5"/>
          <w:sz w:val="22"/>
          <w:szCs w:val="22"/>
        </w:rPr>
        <w:t xml:space="preserve">. </w:t>
      </w:r>
      <w:r w:rsidR="00EA5325" w:rsidRPr="004639E0">
        <w:rPr>
          <w:rFonts w:cs="Arial"/>
          <w:b/>
          <w:i/>
          <w:color w:val="4BACC6" w:themeColor="accent5"/>
          <w:sz w:val="22"/>
          <w:szCs w:val="22"/>
        </w:rPr>
        <w:t>Sentido y efectos de esta resolución</w:t>
      </w:r>
      <w:r w:rsidRPr="004639E0">
        <w:rPr>
          <w:rFonts w:cs="Arial"/>
          <w:b/>
          <w:i/>
          <w:color w:val="4BACC6" w:themeColor="accent5"/>
          <w:sz w:val="22"/>
          <w:szCs w:val="22"/>
        </w:rPr>
        <w:t>.</w:t>
      </w:r>
    </w:p>
    <w:p w:rsidR="00B76884" w:rsidRPr="004639E0" w:rsidRDefault="00B76884" w:rsidP="00177B3D">
      <w:pPr>
        <w:pStyle w:val="corte4fondo"/>
        <w:tabs>
          <w:tab w:val="left" w:pos="567"/>
        </w:tabs>
        <w:rPr>
          <w:rFonts w:cs="Arial"/>
          <w:b/>
          <w:i/>
          <w:color w:val="4BACC6" w:themeColor="accent5"/>
          <w:sz w:val="22"/>
          <w:szCs w:val="22"/>
        </w:rPr>
      </w:pPr>
    </w:p>
    <w:p w:rsidR="00FE0483" w:rsidRPr="004639E0" w:rsidRDefault="00B76884" w:rsidP="00177B3D">
      <w:pPr>
        <w:pStyle w:val="corte4fondo"/>
        <w:tabs>
          <w:tab w:val="left" w:pos="567"/>
        </w:tabs>
        <w:rPr>
          <w:rFonts w:cs="Arial"/>
          <w:i/>
          <w:color w:val="4BACC6" w:themeColor="accent5"/>
          <w:sz w:val="22"/>
          <w:szCs w:val="22"/>
        </w:rPr>
      </w:pPr>
      <w:r w:rsidRPr="004639E0">
        <w:rPr>
          <w:rFonts w:cs="Arial"/>
          <w:i/>
          <w:color w:val="4BACC6" w:themeColor="accent5"/>
          <w:sz w:val="22"/>
          <w:szCs w:val="22"/>
        </w:rPr>
        <w:t xml:space="preserve"> </w:t>
      </w:r>
      <w:r w:rsidR="00EA5325" w:rsidRPr="004639E0">
        <w:rPr>
          <w:rFonts w:cs="Arial"/>
          <w:i/>
          <w:color w:val="4BACC6" w:themeColor="accent5"/>
          <w:sz w:val="22"/>
          <w:szCs w:val="22"/>
        </w:rPr>
        <w:t>Por las consideraciones expuestas, esta Comisión Estatal de Garantía de Acceso a la Información Pública de conformidad con el artículo 1</w:t>
      </w:r>
      <w:r w:rsidR="00365FBD">
        <w:rPr>
          <w:rFonts w:cs="Arial"/>
          <w:i/>
          <w:color w:val="4BACC6" w:themeColor="accent5"/>
          <w:sz w:val="22"/>
          <w:szCs w:val="22"/>
        </w:rPr>
        <w:t>64</w:t>
      </w:r>
      <w:r w:rsidR="00EA5325" w:rsidRPr="004639E0">
        <w:rPr>
          <w:rFonts w:cs="Arial"/>
          <w:i/>
          <w:color w:val="4BACC6" w:themeColor="accent5"/>
          <w:sz w:val="22"/>
          <w:szCs w:val="22"/>
        </w:rPr>
        <w:t xml:space="preserve"> de la Ley de Transparencia y Acceso a la Información Pública del Estado </w:t>
      </w:r>
      <w:r w:rsidR="00365FBD" w:rsidRPr="00365FBD">
        <w:rPr>
          <w:rFonts w:cs="Arial"/>
          <w:b/>
          <w:i/>
          <w:color w:val="4BACC6" w:themeColor="accent5"/>
          <w:sz w:val="22"/>
          <w:szCs w:val="22"/>
        </w:rPr>
        <w:t>APLICA EL PRINCIPIO DE AFIRMATIVA FICTA</w:t>
      </w:r>
      <w:r w:rsidR="00365FBD">
        <w:rPr>
          <w:rFonts w:cs="Arial"/>
          <w:i/>
          <w:color w:val="4BACC6" w:themeColor="accent5"/>
          <w:sz w:val="22"/>
          <w:szCs w:val="22"/>
        </w:rPr>
        <w:t xml:space="preserve"> </w:t>
      </w:r>
      <w:r w:rsidR="00EA5325" w:rsidRPr="004639E0">
        <w:rPr>
          <w:rFonts w:cs="Arial"/>
          <w:i/>
          <w:color w:val="4BACC6" w:themeColor="accent5"/>
          <w:sz w:val="22"/>
          <w:szCs w:val="22"/>
        </w:rPr>
        <w:t xml:space="preserve">y conmina </w:t>
      </w:r>
      <w:r w:rsidR="00365FBD">
        <w:rPr>
          <w:rFonts w:cs="Arial"/>
          <w:i/>
          <w:color w:val="4BACC6" w:themeColor="accent5"/>
          <w:sz w:val="22"/>
          <w:szCs w:val="22"/>
        </w:rPr>
        <w:t xml:space="preserve">al ente obligado para que: </w:t>
      </w:r>
    </w:p>
    <w:p w:rsidR="00B76884" w:rsidRPr="004639E0" w:rsidRDefault="00FE0483" w:rsidP="00177B3D">
      <w:pPr>
        <w:pStyle w:val="corte4fondo"/>
        <w:tabs>
          <w:tab w:val="left" w:pos="567"/>
        </w:tabs>
        <w:ind w:firstLine="0"/>
        <w:rPr>
          <w:rFonts w:cs="Arial"/>
          <w:i/>
          <w:color w:val="4BACC6" w:themeColor="accent5"/>
          <w:sz w:val="22"/>
          <w:szCs w:val="22"/>
        </w:rPr>
      </w:pPr>
      <w:r w:rsidRPr="004639E0">
        <w:rPr>
          <w:rFonts w:cs="Arial"/>
          <w:i/>
          <w:color w:val="4BACC6" w:themeColor="accent5"/>
          <w:sz w:val="22"/>
          <w:szCs w:val="22"/>
        </w:rPr>
        <w:t xml:space="preserve"> </w:t>
      </w:r>
    </w:p>
    <w:p w:rsidR="00EA5325" w:rsidRDefault="00EA5325" w:rsidP="00177B3D">
      <w:pPr>
        <w:pStyle w:val="corte4fondo"/>
        <w:tabs>
          <w:tab w:val="left" w:pos="567"/>
        </w:tabs>
        <w:rPr>
          <w:rFonts w:cs="Arial"/>
          <w:i/>
          <w:color w:val="4BACC6" w:themeColor="accent5"/>
          <w:sz w:val="22"/>
          <w:szCs w:val="22"/>
        </w:rPr>
      </w:pPr>
      <w:r w:rsidRPr="004639E0">
        <w:rPr>
          <w:rFonts w:cs="Arial"/>
          <w:b/>
          <w:i/>
          <w:color w:val="4BACC6" w:themeColor="accent5"/>
          <w:sz w:val="22"/>
          <w:szCs w:val="22"/>
        </w:rPr>
        <w:t>6.</w:t>
      </w:r>
      <w:r w:rsidR="00365FBD">
        <w:rPr>
          <w:rFonts w:cs="Arial"/>
          <w:b/>
          <w:i/>
          <w:color w:val="4BACC6" w:themeColor="accent5"/>
          <w:sz w:val="22"/>
          <w:szCs w:val="22"/>
        </w:rPr>
        <w:t>5</w:t>
      </w:r>
      <w:r w:rsidRPr="004639E0">
        <w:rPr>
          <w:rFonts w:cs="Arial"/>
          <w:b/>
          <w:i/>
          <w:color w:val="4BACC6" w:themeColor="accent5"/>
          <w:sz w:val="22"/>
          <w:szCs w:val="22"/>
        </w:rPr>
        <w:t xml:space="preserve">.1. </w:t>
      </w:r>
      <w:r w:rsidR="00365FBD">
        <w:rPr>
          <w:rFonts w:cs="Arial"/>
          <w:i/>
          <w:color w:val="4BACC6" w:themeColor="accent5"/>
          <w:sz w:val="22"/>
          <w:szCs w:val="22"/>
        </w:rPr>
        <w:t xml:space="preserve">Acredite que realizó una búsqueda de la información consistente en los contratos de la empresa proveedora del servicio de copiado del Registro Público de la Propiedad de los años 2015 y 2016 y de localizarla, deberá enviarla </w:t>
      </w:r>
      <w:r w:rsidR="00365FBD" w:rsidRPr="00365FBD">
        <w:rPr>
          <w:rFonts w:cs="Arial"/>
          <w:i/>
          <w:color w:val="4BACC6" w:themeColor="accent5"/>
          <w:sz w:val="22"/>
          <w:szCs w:val="22"/>
          <w:u w:val="single"/>
        </w:rPr>
        <w:t>de manera gratuita</w:t>
      </w:r>
      <w:r w:rsidR="00365FBD">
        <w:rPr>
          <w:rFonts w:cs="Arial"/>
          <w:i/>
          <w:color w:val="4BACC6" w:themeColor="accent5"/>
          <w:sz w:val="22"/>
          <w:szCs w:val="22"/>
        </w:rPr>
        <w:t xml:space="preserve"> al correo electrónico que la particular designo para recibir notificaciones; sólo en caso de no localizarlos en sus archivos, orientar a la peticionaria a la Secretaria General de Gobierno para que dirija su solicitud de información.</w:t>
      </w:r>
    </w:p>
    <w:p w:rsidR="00365FBD" w:rsidRPr="004639E0" w:rsidRDefault="00365FBD" w:rsidP="00177B3D">
      <w:pPr>
        <w:pStyle w:val="corte4fondo"/>
        <w:tabs>
          <w:tab w:val="left" w:pos="567"/>
        </w:tabs>
        <w:rPr>
          <w:rFonts w:cs="Arial"/>
          <w:i/>
          <w:color w:val="4BACC6" w:themeColor="accent5"/>
          <w:sz w:val="22"/>
          <w:szCs w:val="22"/>
        </w:rPr>
      </w:pPr>
    </w:p>
    <w:p w:rsidR="00490BC0" w:rsidRPr="004639E0" w:rsidRDefault="00EA5325" w:rsidP="00177B3D">
      <w:pPr>
        <w:pStyle w:val="corte4fondo"/>
        <w:tabs>
          <w:tab w:val="left" w:pos="567"/>
        </w:tabs>
        <w:ind w:firstLine="0"/>
        <w:rPr>
          <w:rFonts w:cs="Arial"/>
          <w:i/>
          <w:color w:val="4BACC6" w:themeColor="accent5"/>
          <w:sz w:val="22"/>
          <w:szCs w:val="22"/>
        </w:rPr>
      </w:pPr>
      <w:r w:rsidRPr="004639E0">
        <w:rPr>
          <w:rFonts w:cs="Arial"/>
          <w:b/>
          <w:i/>
          <w:color w:val="4BACC6" w:themeColor="accent5"/>
          <w:sz w:val="22"/>
          <w:szCs w:val="22"/>
        </w:rPr>
        <w:tab/>
        <w:t>6.</w:t>
      </w:r>
      <w:r w:rsidR="00365FBD">
        <w:rPr>
          <w:rFonts w:cs="Arial"/>
          <w:b/>
          <w:i/>
          <w:color w:val="4BACC6" w:themeColor="accent5"/>
          <w:sz w:val="22"/>
          <w:szCs w:val="22"/>
        </w:rPr>
        <w:t>5</w:t>
      </w:r>
      <w:r w:rsidRPr="004639E0">
        <w:rPr>
          <w:rFonts w:cs="Arial"/>
          <w:b/>
          <w:i/>
          <w:color w:val="4BACC6" w:themeColor="accent5"/>
          <w:sz w:val="22"/>
          <w:szCs w:val="22"/>
        </w:rPr>
        <w:t>.2.</w:t>
      </w:r>
      <w:r w:rsidRPr="004639E0">
        <w:rPr>
          <w:rFonts w:cs="Arial"/>
          <w:i/>
          <w:color w:val="4BACC6" w:themeColor="accent5"/>
          <w:sz w:val="22"/>
          <w:szCs w:val="22"/>
        </w:rPr>
        <w:t xml:space="preserve"> </w:t>
      </w:r>
      <w:r w:rsidR="00365FBD">
        <w:rPr>
          <w:rFonts w:cs="Arial"/>
          <w:i/>
          <w:color w:val="4BACC6" w:themeColor="accent5"/>
          <w:sz w:val="22"/>
          <w:szCs w:val="22"/>
        </w:rPr>
        <w:t xml:space="preserve">Enviar al correo electrónico de la peticionaria el contrato correspondiente al año 2017 </w:t>
      </w:r>
      <w:r w:rsidR="00365FBD" w:rsidRPr="00365FBD">
        <w:rPr>
          <w:rFonts w:cs="Arial"/>
          <w:i/>
          <w:color w:val="4BACC6" w:themeColor="accent5"/>
          <w:sz w:val="22"/>
          <w:szCs w:val="22"/>
          <w:u w:val="single"/>
        </w:rPr>
        <w:t>de manera gratuita</w:t>
      </w:r>
      <w:r w:rsidR="00FE0483" w:rsidRPr="004639E0">
        <w:rPr>
          <w:rFonts w:cs="Arial"/>
          <w:i/>
          <w:color w:val="4BACC6" w:themeColor="accent5"/>
          <w:sz w:val="22"/>
          <w:szCs w:val="22"/>
        </w:rPr>
        <w:t>.”</w:t>
      </w:r>
    </w:p>
    <w:p w:rsidR="00B76884" w:rsidRDefault="00B76884" w:rsidP="00B76884">
      <w:pPr>
        <w:spacing w:after="0" w:line="360" w:lineRule="auto"/>
        <w:ind w:firstLine="708"/>
        <w:jc w:val="both"/>
        <w:rPr>
          <w:rFonts w:ascii="Arial" w:hAnsi="Arial" w:cs="Arial"/>
          <w:color w:val="4BACC6" w:themeColor="accent5"/>
          <w:sz w:val="24"/>
          <w:szCs w:val="24"/>
        </w:rPr>
      </w:pPr>
    </w:p>
    <w:p w:rsidR="00490BC0" w:rsidRPr="00976F0C" w:rsidRDefault="00490BC0" w:rsidP="00490BC0">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Por lo anterior, el sujeto obligado a través del</w:t>
      </w:r>
      <w:r w:rsidR="008C6657">
        <w:rPr>
          <w:rFonts w:ascii="Arial" w:hAnsi="Arial" w:cs="Arial"/>
          <w:color w:val="4BACC6" w:themeColor="accent5"/>
          <w:sz w:val="24"/>
          <w:szCs w:val="24"/>
        </w:rPr>
        <w:t xml:space="preserve"> </w:t>
      </w:r>
      <w:r>
        <w:rPr>
          <w:rFonts w:ascii="Arial" w:hAnsi="Arial" w:cs="Arial"/>
          <w:color w:val="4BACC6" w:themeColor="accent5"/>
          <w:sz w:val="24"/>
          <w:szCs w:val="24"/>
        </w:rPr>
        <w:t xml:space="preserve">oficio </w:t>
      </w:r>
      <w:r w:rsidR="008D1287">
        <w:rPr>
          <w:rFonts w:ascii="Arial" w:hAnsi="Arial" w:cs="Arial"/>
          <w:color w:val="4BACC6" w:themeColor="accent5"/>
          <w:sz w:val="24"/>
          <w:szCs w:val="24"/>
        </w:rPr>
        <w:t>IRC/DRPP/J/4997/2017</w:t>
      </w:r>
      <w:r w:rsidRPr="00976F0C">
        <w:rPr>
          <w:rFonts w:ascii="Arial" w:hAnsi="Arial" w:cs="Arial"/>
          <w:color w:val="4BACC6" w:themeColor="accent5"/>
          <w:sz w:val="24"/>
          <w:szCs w:val="24"/>
        </w:rPr>
        <w:t xml:space="preserve"> signado por l</w:t>
      </w:r>
      <w:r w:rsidR="00B76884">
        <w:rPr>
          <w:rFonts w:ascii="Arial" w:hAnsi="Arial" w:cs="Arial"/>
          <w:color w:val="4BACC6" w:themeColor="accent5"/>
          <w:sz w:val="24"/>
          <w:szCs w:val="24"/>
        </w:rPr>
        <w:t>a</w:t>
      </w:r>
      <w:r w:rsidRPr="00976F0C">
        <w:rPr>
          <w:rFonts w:ascii="Arial" w:hAnsi="Arial" w:cs="Arial"/>
          <w:color w:val="4BACC6" w:themeColor="accent5"/>
          <w:sz w:val="24"/>
          <w:szCs w:val="24"/>
        </w:rPr>
        <w:t xml:space="preserve"> </w:t>
      </w:r>
      <w:r w:rsidR="008D1287">
        <w:rPr>
          <w:rFonts w:ascii="Arial" w:hAnsi="Arial" w:cs="Arial"/>
          <w:color w:val="4BACC6" w:themeColor="accent5"/>
          <w:sz w:val="24"/>
          <w:szCs w:val="24"/>
        </w:rPr>
        <w:t xml:space="preserve">Directora General y el Titular de la </w:t>
      </w:r>
      <w:r w:rsidR="007A21BA">
        <w:rPr>
          <w:rFonts w:ascii="Arial" w:hAnsi="Arial" w:cs="Arial"/>
          <w:color w:val="4BACC6" w:themeColor="accent5"/>
          <w:sz w:val="24"/>
          <w:szCs w:val="24"/>
        </w:rPr>
        <w:t xml:space="preserve">Unidad de </w:t>
      </w:r>
      <w:r w:rsidR="008D1287">
        <w:rPr>
          <w:rFonts w:ascii="Arial" w:hAnsi="Arial" w:cs="Arial"/>
          <w:color w:val="4BACC6" w:themeColor="accent5"/>
          <w:sz w:val="24"/>
          <w:szCs w:val="24"/>
        </w:rPr>
        <w:t>Transparencia, ambos del Instituto Registral y Catastral del Estado de San Luis Potosí</w:t>
      </w:r>
      <w:r w:rsidRPr="00976F0C">
        <w:rPr>
          <w:rFonts w:ascii="Arial" w:hAnsi="Arial" w:cs="Arial"/>
          <w:color w:val="4BACC6" w:themeColor="accent5"/>
          <w:sz w:val="24"/>
          <w:szCs w:val="24"/>
        </w:rPr>
        <w:t xml:space="preserve">, </w:t>
      </w:r>
      <w:r w:rsidR="008C6657">
        <w:rPr>
          <w:rFonts w:ascii="Arial" w:hAnsi="Arial" w:cs="Arial"/>
          <w:color w:val="4BACC6" w:themeColor="accent5"/>
          <w:sz w:val="24"/>
          <w:szCs w:val="24"/>
        </w:rPr>
        <w:t xml:space="preserve">recibido en este órgano colegiado el </w:t>
      </w:r>
      <w:r w:rsidR="007A21BA">
        <w:rPr>
          <w:rFonts w:ascii="Arial" w:hAnsi="Arial" w:cs="Arial"/>
          <w:color w:val="4BACC6" w:themeColor="accent5"/>
          <w:sz w:val="24"/>
          <w:szCs w:val="24"/>
        </w:rPr>
        <w:t>s</w:t>
      </w:r>
      <w:r w:rsidR="008D1287">
        <w:rPr>
          <w:rFonts w:ascii="Arial" w:hAnsi="Arial" w:cs="Arial"/>
          <w:color w:val="4BACC6" w:themeColor="accent5"/>
          <w:sz w:val="24"/>
          <w:szCs w:val="24"/>
        </w:rPr>
        <w:t xml:space="preserve">iete de noviembre </w:t>
      </w:r>
      <w:r w:rsidR="007A21BA">
        <w:rPr>
          <w:rFonts w:ascii="Arial" w:hAnsi="Arial" w:cs="Arial"/>
          <w:color w:val="4BACC6" w:themeColor="accent5"/>
          <w:sz w:val="24"/>
          <w:szCs w:val="24"/>
        </w:rPr>
        <w:t>de dos mil diecisiete</w:t>
      </w:r>
      <w:r w:rsidRPr="00976F0C">
        <w:rPr>
          <w:rFonts w:ascii="Arial" w:hAnsi="Arial" w:cs="Arial"/>
          <w:color w:val="4BACC6" w:themeColor="accent5"/>
          <w:sz w:val="24"/>
          <w:szCs w:val="24"/>
        </w:rPr>
        <w:t xml:space="preserve">, con </w:t>
      </w:r>
      <w:r w:rsidR="008D1287">
        <w:rPr>
          <w:rFonts w:ascii="Arial" w:hAnsi="Arial" w:cs="Arial"/>
          <w:color w:val="4BACC6" w:themeColor="accent5"/>
          <w:sz w:val="24"/>
          <w:szCs w:val="24"/>
        </w:rPr>
        <w:t>seis</w:t>
      </w:r>
      <w:r>
        <w:rPr>
          <w:rFonts w:ascii="Arial" w:hAnsi="Arial" w:cs="Arial"/>
          <w:color w:val="4BACC6" w:themeColor="accent5"/>
          <w:sz w:val="24"/>
          <w:szCs w:val="24"/>
        </w:rPr>
        <w:t xml:space="preserve"> </w:t>
      </w:r>
      <w:r w:rsidRPr="00976F0C">
        <w:rPr>
          <w:rFonts w:ascii="Arial" w:hAnsi="Arial" w:cs="Arial"/>
          <w:color w:val="4BACC6" w:themeColor="accent5"/>
          <w:sz w:val="24"/>
          <w:szCs w:val="24"/>
        </w:rPr>
        <w:t>anexo</w:t>
      </w:r>
      <w:r>
        <w:rPr>
          <w:rFonts w:ascii="Arial" w:hAnsi="Arial" w:cs="Arial"/>
          <w:color w:val="4BACC6" w:themeColor="accent5"/>
          <w:sz w:val="24"/>
          <w:szCs w:val="24"/>
        </w:rPr>
        <w:t>s</w:t>
      </w:r>
      <w:r w:rsidRPr="00976F0C">
        <w:rPr>
          <w:rFonts w:ascii="Arial" w:hAnsi="Arial" w:cs="Arial"/>
          <w:color w:val="4BACC6" w:themeColor="accent5"/>
          <w:sz w:val="24"/>
          <w:szCs w:val="24"/>
        </w:rPr>
        <w:t>, donde informa sobre el cumplimiento al resolutivo en análisis y señala medularmente lo siguiente:</w:t>
      </w:r>
    </w:p>
    <w:p w:rsidR="00490BC0" w:rsidRPr="00976F0C" w:rsidRDefault="00490BC0" w:rsidP="00490BC0">
      <w:pPr>
        <w:spacing w:after="0" w:line="240" w:lineRule="auto"/>
        <w:jc w:val="both"/>
        <w:rPr>
          <w:rFonts w:ascii="Arial" w:hAnsi="Arial" w:cs="Arial"/>
          <w:color w:val="4BACC6" w:themeColor="accent5"/>
          <w:sz w:val="24"/>
          <w:szCs w:val="24"/>
        </w:rPr>
      </w:pPr>
    </w:p>
    <w:p w:rsidR="00490BC0" w:rsidRPr="00FA0290" w:rsidRDefault="00490BC0" w:rsidP="00177B3D">
      <w:pPr>
        <w:spacing w:after="0" w:line="360" w:lineRule="auto"/>
        <w:ind w:firstLine="708"/>
        <w:jc w:val="both"/>
        <w:rPr>
          <w:rFonts w:ascii="Arial" w:hAnsi="Arial" w:cs="Arial"/>
          <w:i/>
          <w:color w:val="4BACC6" w:themeColor="accent5"/>
        </w:rPr>
      </w:pPr>
      <w:r w:rsidRPr="00FA0290">
        <w:rPr>
          <w:rFonts w:ascii="Arial" w:hAnsi="Arial" w:cs="Arial"/>
          <w:i/>
          <w:color w:val="4BACC6" w:themeColor="accent5"/>
        </w:rPr>
        <w:lastRenderedPageBreak/>
        <w:t xml:space="preserve"> […] </w:t>
      </w:r>
      <w:r w:rsidR="008D1287">
        <w:rPr>
          <w:rFonts w:ascii="Arial" w:hAnsi="Arial" w:cs="Arial"/>
          <w:i/>
          <w:color w:val="4BACC6" w:themeColor="accent5"/>
        </w:rPr>
        <w:t>Previos tramites de ley dictar auto en el cual se nos tenga por dando cumplimiento con la resolución del recurso de revisión interpuesto, dejando sin efecto cualquier medida de apremio en el caso en cuestión</w:t>
      </w:r>
      <w:r w:rsidR="007A21BA">
        <w:rPr>
          <w:rFonts w:ascii="Arial" w:hAnsi="Arial" w:cs="Arial"/>
          <w:i/>
          <w:color w:val="4BACC6" w:themeColor="accent5"/>
        </w:rPr>
        <w:t>.</w:t>
      </w:r>
      <w:r w:rsidR="00C95821">
        <w:rPr>
          <w:rFonts w:ascii="Arial" w:hAnsi="Arial" w:cs="Arial"/>
          <w:i/>
          <w:color w:val="4BACC6" w:themeColor="accent5"/>
        </w:rPr>
        <w:t xml:space="preserve"> </w:t>
      </w:r>
      <w:r w:rsidRPr="00FA0290">
        <w:rPr>
          <w:rFonts w:ascii="Arial" w:hAnsi="Arial" w:cs="Arial"/>
          <w:i/>
          <w:color w:val="4BACC6" w:themeColor="accent5"/>
        </w:rPr>
        <w:t xml:space="preserve">[…]  </w:t>
      </w:r>
    </w:p>
    <w:p w:rsidR="00490BC0" w:rsidRPr="00976F0C" w:rsidRDefault="00490BC0" w:rsidP="00490BC0">
      <w:pPr>
        <w:spacing w:after="0" w:line="360" w:lineRule="auto"/>
        <w:jc w:val="both"/>
        <w:rPr>
          <w:rFonts w:ascii="Arial" w:hAnsi="Arial" w:cs="Arial"/>
          <w:color w:val="4BACC6" w:themeColor="accent5"/>
          <w:sz w:val="24"/>
          <w:szCs w:val="24"/>
        </w:rPr>
      </w:pPr>
    </w:p>
    <w:p w:rsidR="00490BC0" w:rsidRPr="00976F0C" w:rsidRDefault="00490BC0" w:rsidP="00490BC0">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En ese sentido, visibles a fojas </w:t>
      </w:r>
      <w:r w:rsidR="008D1287">
        <w:rPr>
          <w:rFonts w:cs="Arial"/>
          <w:color w:val="4BACC6" w:themeColor="accent5"/>
          <w:sz w:val="24"/>
          <w:szCs w:val="24"/>
        </w:rPr>
        <w:t>43</w:t>
      </w:r>
      <w:r w:rsidR="00B23C59" w:rsidRPr="00C95821">
        <w:rPr>
          <w:rFonts w:cs="Arial"/>
          <w:color w:val="4BACC6" w:themeColor="accent5"/>
          <w:sz w:val="24"/>
          <w:szCs w:val="24"/>
        </w:rPr>
        <w:t xml:space="preserve"> a </w:t>
      </w:r>
      <w:r w:rsidR="008D1287">
        <w:rPr>
          <w:rFonts w:cs="Arial"/>
          <w:color w:val="4BACC6" w:themeColor="accent5"/>
          <w:sz w:val="24"/>
          <w:szCs w:val="24"/>
        </w:rPr>
        <w:t>150</w:t>
      </w:r>
      <w:r w:rsidR="001D0AE1" w:rsidRPr="00B76884">
        <w:rPr>
          <w:rFonts w:cs="Arial"/>
          <w:color w:val="FF0000"/>
          <w:sz w:val="24"/>
          <w:szCs w:val="24"/>
        </w:rPr>
        <w:t xml:space="preserve"> </w:t>
      </w:r>
      <w:r w:rsidR="001D0AE1">
        <w:rPr>
          <w:rFonts w:cs="Arial"/>
          <w:color w:val="4BACC6" w:themeColor="accent5"/>
          <w:sz w:val="24"/>
          <w:szCs w:val="24"/>
        </w:rPr>
        <w:t>de autos</w:t>
      </w:r>
      <w:r w:rsidRPr="00976F0C">
        <w:rPr>
          <w:rFonts w:cs="Arial"/>
          <w:color w:val="4BACC6" w:themeColor="accent5"/>
          <w:sz w:val="24"/>
          <w:szCs w:val="24"/>
        </w:rPr>
        <w:t>, se encuentra</w:t>
      </w:r>
      <w:r w:rsidR="001D0AE1">
        <w:rPr>
          <w:rFonts w:cs="Arial"/>
          <w:color w:val="4BACC6" w:themeColor="accent5"/>
          <w:sz w:val="24"/>
          <w:szCs w:val="24"/>
        </w:rPr>
        <w:t>n</w:t>
      </w:r>
      <w:r w:rsidRPr="00976F0C">
        <w:rPr>
          <w:rFonts w:cs="Arial"/>
          <w:color w:val="4BACC6" w:themeColor="accent5"/>
          <w:sz w:val="24"/>
          <w:szCs w:val="24"/>
        </w:rPr>
        <w:t xml:space="preserve"> únicamente la información que fuera enviada al recurrente, mismos que por economía procesal, se tienen por reproducidos como si a la letra se insertasen.</w:t>
      </w:r>
    </w:p>
    <w:p w:rsidR="006A4610" w:rsidRPr="00467AA8" w:rsidRDefault="00467AA8" w:rsidP="00352A7B">
      <w:pPr>
        <w:spacing w:after="0" w:line="360" w:lineRule="auto"/>
        <w:jc w:val="both"/>
        <w:rPr>
          <w:rFonts w:ascii="Arial" w:hAnsi="Arial" w:cs="Arial"/>
          <w:color w:val="4BACC6" w:themeColor="accent5"/>
          <w:sz w:val="24"/>
          <w:szCs w:val="24"/>
        </w:rPr>
      </w:pPr>
      <w:r w:rsidRPr="00467AA8">
        <w:rPr>
          <w:rFonts w:ascii="Arial" w:hAnsi="Arial" w:cs="Arial"/>
          <w:color w:val="4BACC6" w:themeColor="accent5"/>
          <w:sz w:val="24"/>
          <w:szCs w:val="24"/>
        </w:rPr>
        <w:t>.</w:t>
      </w:r>
    </w:p>
    <w:p w:rsidR="001E317B" w:rsidRDefault="00D21862" w:rsidP="00C95821">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Así las cosas,</w:t>
      </w:r>
      <w:r w:rsidR="00D11CA5">
        <w:rPr>
          <w:rFonts w:ascii="Arial" w:hAnsi="Arial" w:cs="Arial"/>
          <w:color w:val="4BACC6" w:themeColor="accent5"/>
          <w:sz w:val="24"/>
          <w:szCs w:val="24"/>
        </w:rPr>
        <w:t xml:space="preserve"> el sujeto obligado también </w:t>
      </w:r>
      <w:r w:rsidR="00FE5A4C" w:rsidRPr="00D7336A">
        <w:rPr>
          <w:rFonts w:ascii="Arial" w:hAnsi="Arial" w:cs="Arial"/>
          <w:color w:val="4BACC6" w:themeColor="accent5"/>
          <w:sz w:val="24"/>
          <w:szCs w:val="24"/>
        </w:rPr>
        <w:t>o</w:t>
      </w:r>
      <w:r w:rsidR="000B7F7D" w:rsidRPr="00D7336A">
        <w:rPr>
          <w:rFonts w:ascii="Arial" w:hAnsi="Arial" w:cs="Arial"/>
          <w:color w:val="4BACC6" w:themeColor="accent5"/>
          <w:sz w:val="24"/>
          <w:szCs w:val="24"/>
        </w:rPr>
        <w:t xml:space="preserve">bra la constancia </w:t>
      </w:r>
      <w:r w:rsidR="00FE5A4C" w:rsidRPr="00D7336A">
        <w:rPr>
          <w:rFonts w:ascii="Arial" w:hAnsi="Arial" w:cs="Arial"/>
          <w:color w:val="4BACC6" w:themeColor="accent5"/>
          <w:sz w:val="24"/>
          <w:szCs w:val="24"/>
        </w:rPr>
        <w:t>que acredita que el sujeto obligado</w:t>
      </w:r>
      <w:r w:rsidR="000B7F7D" w:rsidRPr="00D7336A">
        <w:rPr>
          <w:rFonts w:ascii="Arial" w:hAnsi="Arial" w:cs="Arial"/>
          <w:color w:val="4BACC6" w:themeColor="accent5"/>
          <w:sz w:val="24"/>
          <w:szCs w:val="24"/>
        </w:rPr>
        <w:t xml:space="preserve"> envió al recurrente por </w:t>
      </w:r>
      <w:r w:rsidR="00FE5A4C" w:rsidRPr="00D7336A">
        <w:rPr>
          <w:rFonts w:ascii="Arial" w:hAnsi="Arial" w:cs="Arial"/>
          <w:color w:val="4BACC6" w:themeColor="accent5"/>
          <w:sz w:val="24"/>
          <w:szCs w:val="24"/>
        </w:rPr>
        <w:t>correo electrónico</w:t>
      </w:r>
      <w:r w:rsidR="000B7F7D" w:rsidRPr="00D7336A">
        <w:rPr>
          <w:rFonts w:ascii="Arial" w:hAnsi="Arial" w:cs="Arial"/>
          <w:color w:val="4BACC6" w:themeColor="accent5"/>
          <w:sz w:val="24"/>
          <w:szCs w:val="24"/>
        </w:rPr>
        <w:t xml:space="preserve"> en formato electrónico </w:t>
      </w:r>
      <w:r w:rsidR="00FE5A4C" w:rsidRPr="00D7336A">
        <w:rPr>
          <w:rFonts w:ascii="Arial" w:hAnsi="Arial" w:cs="Arial"/>
          <w:color w:val="4BACC6" w:themeColor="accent5"/>
          <w:sz w:val="24"/>
          <w:szCs w:val="24"/>
        </w:rPr>
        <w:t>la información que aquí se ha estudiado</w:t>
      </w:r>
      <w:r w:rsidR="000B7F7D" w:rsidRPr="00D7336A">
        <w:rPr>
          <w:rFonts w:ascii="Arial" w:hAnsi="Arial" w:cs="Arial"/>
          <w:color w:val="4BACC6" w:themeColor="accent5"/>
          <w:sz w:val="24"/>
          <w:szCs w:val="24"/>
        </w:rPr>
        <w:t>, toda vez</w:t>
      </w:r>
      <w:r w:rsidR="00FE5A4C" w:rsidRPr="00D7336A">
        <w:rPr>
          <w:rFonts w:ascii="Arial" w:hAnsi="Arial" w:cs="Arial"/>
          <w:color w:val="4BACC6" w:themeColor="accent5"/>
          <w:sz w:val="24"/>
          <w:szCs w:val="24"/>
        </w:rPr>
        <w:t xml:space="preserve"> que del contenido de la referida constancia se advierte que la dirección electrónica corresponde con la que señalo el recurrente par</w:t>
      </w:r>
      <w:r w:rsidR="000B7F7D" w:rsidRPr="00D7336A">
        <w:rPr>
          <w:rFonts w:ascii="Arial" w:hAnsi="Arial" w:cs="Arial"/>
          <w:color w:val="4BACC6" w:themeColor="accent5"/>
          <w:sz w:val="24"/>
          <w:szCs w:val="24"/>
        </w:rPr>
        <w:t xml:space="preserve">a oír y recibir notificaciones. </w:t>
      </w:r>
    </w:p>
    <w:p w:rsidR="004639E0" w:rsidRPr="00D7336A" w:rsidRDefault="004639E0" w:rsidP="00C95821">
      <w:pPr>
        <w:spacing w:after="0" w:line="360" w:lineRule="auto"/>
        <w:ind w:firstLine="708"/>
        <w:jc w:val="both"/>
        <w:rPr>
          <w:rFonts w:ascii="Arial" w:hAnsi="Arial" w:cs="Arial"/>
          <w:color w:val="4BACC6" w:themeColor="accent5"/>
          <w:sz w:val="24"/>
          <w:szCs w:val="24"/>
        </w:rPr>
      </w:pPr>
    </w:p>
    <w:p w:rsidR="007C2127" w:rsidRDefault="000B7F7D" w:rsidP="006569DD">
      <w:pPr>
        <w:pStyle w:val="corte4fondo"/>
        <w:tabs>
          <w:tab w:val="left" w:pos="567"/>
        </w:tabs>
        <w:rPr>
          <w:rFonts w:cs="Arial"/>
          <w:color w:val="4BACC6" w:themeColor="accent5"/>
          <w:sz w:val="24"/>
          <w:szCs w:val="24"/>
        </w:rPr>
      </w:pPr>
      <w:r w:rsidRPr="00D7336A">
        <w:rPr>
          <w:rFonts w:cs="Arial"/>
          <w:color w:val="4BACC6" w:themeColor="accent5"/>
          <w:sz w:val="24"/>
          <w:szCs w:val="24"/>
        </w:rPr>
        <w:t>D</w:t>
      </w:r>
      <w:r w:rsidR="00184E79" w:rsidRPr="00D7336A">
        <w:rPr>
          <w:rFonts w:cs="Arial"/>
          <w:color w:val="4BACC6" w:themeColor="accent5"/>
          <w:sz w:val="24"/>
          <w:szCs w:val="24"/>
        </w:rPr>
        <w:t xml:space="preserve">e tal suerte, </w:t>
      </w:r>
      <w:r w:rsidR="00D21862" w:rsidRPr="00D7336A">
        <w:rPr>
          <w:rFonts w:cs="Arial"/>
          <w:color w:val="4BACC6" w:themeColor="accent5"/>
          <w:sz w:val="24"/>
          <w:szCs w:val="24"/>
        </w:rPr>
        <w:t>se</w:t>
      </w:r>
      <w:r w:rsidR="001E317B" w:rsidRPr="00D7336A">
        <w:rPr>
          <w:rFonts w:cs="Arial"/>
          <w:color w:val="4BACC6" w:themeColor="accent5"/>
          <w:sz w:val="24"/>
          <w:szCs w:val="24"/>
        </w:rPr>
        <w:t xml:space="preserve"> tiene que las documentales remitidas por el sujeto obligado, son suficientes para colmar los extremos fijados en la resolución de mérito</w:t>
      </w:r>
      <w:r w:rsidR="00D21862" w:rsidRPr="00D7336A">
        <w:rPr>
          <w:rFonts w:cs="Arial"/>
          <w:color w:val="4BACC6" w:themeColor="accent5"/>
          <w:sz w:val="24"/>
          <w:szCs w:val="24"/>
        </w:rPr>
        <w:t xml:space="preserve"> </w:t>
      </w:r>
      <w:r w:rsidR="001E317B" w:rsidRPr="00D7336A">
        <w:rPr>
          <w:rFonts w:cs="Arial"/>
          <w:color w:val="4BACC6" w:themeColor="accent5"/>
          <w:sz w:val="24"/>
          <w:szCs w:val="24"/>
        </w:rPr>
        <w:t xml:space="preserve">y </w:t>
      </w:r>
      <w:r w:rsidR="00695310" w:rsidRPr="00D7336A">
        <w:rPr>
          <w:rFonts w:cs="Arial"/>
          <w:color w:val="4BACC6" w:themeColor="accent5"/>
          <w:sz w:val="24"/>
          <w:szCs w:val="24"/>
        </w:rPr>
        <w:t>p</w:t>
      </w:r>
      <w:r w:rsidR="00426890">
        <w:rPr>
          <w:rFonts w:cs="Arial"/>
          <w:color w:val="4BACC6" w:themeColor="accent5"/>
          <w:sz w:val="24"/>
          <w:szCs w:val="24"/>
        </w:rPr>
        <w:t xml:space="preserve">or tanto se encuentra cumplida, toda vez que la información proporcionada por el sujeto obligado da cuenta </w:t>
      </w:r>
      <w:r w:rsidR="00493BBB">
        <w:rPr>
          <w:rFonts w:cs="Arial"/>
          <w:color w:val="4BACC6" w:themeColor="accent5"/>
          <w:sz w:val="24"/>
          <w:szCs w:val="24"/>
        </w:rPr>
        <w:t>co</w:t>
      </w:r>
      <w:r w:rsidR="00493BBB" w:rsidRPr="00156C9D">
        <w:rPr>
          <w:rFonts w:cs="Arial"/>
          <w:color w:val="4BACC6" w:themeColor="accent5"/>
          <w:sz w:val="24"/>
          <w:szCs w:val="24"/>
        </w:rPr>
        <w:t xml:space="preserve">n </w:t>
      </w:r>
      <w:r w:rsidR="004E0A27">
        <w:rPr>
          <w:rFonts w:cs="Arial"/>
          <w:color w:val="4BACC6" w:themeColor="accent5"/>
          <w:sz w:val="24"/>
          <w:szCs w:val="24"/>
        </w:rPr>
        <w:t>los contratos celebrados entre el Instituto Registral y Catastral y la empresa proveedora del servicio de copiado.</w:t>
      </w:r>
      <w:bookmarkStart w:id="0" w:name="_GoBack"/>
      <w:bookmarkEnd w:id="0"/>
    </w:p>
    <w:p w:rsidR="00B23C59" w:rsidRPr="00156C9D" w:rsidRDefault="00B23C59" w:rsidP="00B23C59">
      <w:pPr>
        <w:pStyle w:val="corte4fondo"/>
        <w:tabs>
          <w:tab w:val="left" w:pos="567"/>
        </w:tabs>
        <w:ind w:firstLine="0"/>
        <w:rPr>
          <w:rFonts w:cs="Arial"/>
          <w:color w:val="4BACC6" w:themeColor="accent5"/>
          <w:sz w:val="24"/>
          <w:szCs w:val="24"/>
        </w:rPr>
      </w:pPr>
    </w:p>
    <w:p w:rsidR="008024C9" w:rsidRPr="00156C9D" w:rsidRDefault="008024C9" w:rsidP="001C3373">
      <w:pPr>
        <w:spacing w:after="0" w:line="360" w:lineRule="auto"/>
        <w:ind w:firstLine="708"/>
        <w:jc w:val="both"/>
        <w:rPr>
          <w:rFonts w:ascii="Arial" w:hAnsi="Arial" w:cs="Arial"/>
          <w:color w:val="4BACC6" w:themeColor="accent5"/>
          <w:sz w:val="24"/>
          <w:szCs w:val="24"/>
        </w:rPr>
      </w:pPr>
      <w:r w:rsidRPr="00156C9D">
        <w:rPr>
          <w:rFonts w:ascii="Arial" w:hAnsi="Arial" w:cs="Arial"/>
          <w:color w:val="4BACC6" w:themeColor="accent5"/>
          <w:sz w:val="24"/>
          <w:szCs w:val="24"/>
        </w:rPr>
        <w:t xml:space="preserve">Por otro lado, esta Comisión por </w:t>
      </w:r>
      <w:r w:rsidR="004C415C" w:rsidRPr="00156C9D">
        <w:rPr>
          <w:rFonts w:ascii="Arial" w:hAnsi="Arial" w:cs="Arial"/>
          <w:color w:val="4BACC6" w:themeColor="accent5"/>
          <w:sz w:val="24"/>
          <w:szCs w:val="24"/>
        </w:rPr>
        <w:t>medio de prov</w:t>
      </w:r>
      <w:r w:rsidR="00184E79" w:rsidRPr="00156C9D">
        <w:rPr>
          <w:rFonts w:ascii="Arial" w:hAnsi="Arial" w:cs="Arial"/>
          <w:color w:val="4BACC6" w:themeColor="accent5"/>
          <w:sz w:val="24"/>
          <w:szCs w:val="24"/>
        </w:rPr>
        <w:t xml:space="preserve">eído de </w:t>
      </w:r>
      <w:r w:rsidR="008D1287">
        <w:rPr>
          <w:rFonts w:ascii="Arial" w:hAnsi="Arial" w:cs="Arial"/>
          <w:color w:val="4BACC6" w:themeColor="accent5"/>
          <w:sz w:val="24"/>
          <w:szCs w:val="24"/>
        </w:rPr>
        <w:t>catorce de octubre</w:t>
      </w:r>
      <w:r w:rsidR="004639E0">
        <w:rPr>
          <w:rFonts w:ascii="Arial" w:hAnsi="Arial" w:cs="Arial"/>
          <w:color w:val="4BACC6" w:themeColor="accent5"/>
          <w:sz w:val="24"/>
          <w:szCs w:val="24"/>
        </w:rPr>
        <w:t xml:space="preserve"> de dos mil dieci</w:t>
      </w:r>
      <w:r w:rsidR="008D1287">
        <w:rPr>
          <w:rFonts w:ascii="Arial" w:hAnsi="Arial" w:cs="Arial"/>
          <w:color w:val="4BACC6" w:themeColor="accent5"/>
          <w:sz w:val="24"/>
          <w:szCs w:val="24"/>
        </w:rPr>
        <w:t>siete</w:t>
      </w:r>
      <w:r w:rsidRPr="00156C9D">
        <w:rPr>
          <w:rFonts w:ascii="Arial" w:hAnsi="Arial" w:cs="Arial"/>
          <w:color w:val="4BACC6" w:themeColor="accent5"/>
          <w:sz w:val="24"/>
          <w:szCs w:val="24"/>
        </w:rPr>
        <w:t>, dio vista a la parte recurrente con las constancias remitidas por el sujeto obligado, para el efecto de que realizara las manifestaciones que a sus intereses conviniera, sin que hubiera realizado manifestación alguna al respecto, aun cuando fue notificado por el medio que designó</w:t>
      </w:r>
      <w:r w:rsidR="00B0797C" w:rsidRPr="00156C9D">
        <w:rPr>
          <w:rFonts w:ascii="Arial" w:hAnsi="Arial" w:cs="Arial"/>
          <w:color w:val="4BACC6" w:themeColor="accent5"/>
          <w:sz w:val="24"/>
          <w:szCs w:val="24"/>
        </w:rPr>
        <w:t xml:space="preserve"> </w:t>
      </w:r>
      <w:r w:rsidRPr="00156C9D">
        <w:rPr>
          <w:rFonts w:ascii="Arial" w:hAnsi="Arial" w:cs="Arial"/>
          <w:color w:val="4BACC6" w:themeColor="accent5"/>
          <w:sz w:val="24"/>
          <w:szCs w:val="24"/>
        </w:rPr>
        <w:t>tal como se desprende de las constancias de notificación que obran</w:t>
      </w:r>
      <w:r w:rsidR="00426890" w:rsidRPr="00156C9D">
        <w:rPr>
          <w:rFonts w:ascii="Arial" w:hAnsi="Arial" w:cs="Arial"/>
          <w:color w:val="4BACC6" w:themeColor="accent5"/>
          <w:sz w:val="24"/>
          <w:szCs w:val="24"/>
        </w:rPr>
        <w:t xml:space="preserve"> visibles a fojas </w:t>
      </w:r>
      <w:r w:rsidR="004639E0">
        <w:rPr>
          <w:rFonts w:ascii="Arial" w:hAnsi="Arial" w:cs="Arial"/>
          <w:color w:val="4BACC6" w:themeColor="accent5"/>
          <w:sz w:val="24"/>
          <w:szCs w:val="24"/>
        </w:rPr>
        <w:t>1</w:t>
      </w:r>
      <w:r w:rsidR="008D1287">
        <w:rPr>
          <w:rFonts w:ascii="Arial" w:hAnsi="Arial" w:cs="Arial"/>
          <w:color w:val="4BACC6" w:themeColor="accent5"/>
          <w:sz w:val="24"/>
          <w:szCs w:val="24"/>
        </w:rPr>
        <w:t>51</w:t>
      </w:r>
      <w:r w:rsidR="00156C9D" w:rsidRPr="00156C9D">
        <w:rPr>
          <w:rFonts w:ascii="Arial" w:hAnsi="Arial" w:cs="Arial"/>
          <w:color w:val="4BACC6" w:themeColor="accent5"/>
          <w:sz w:val="24"/>
          <w:szCs w:val="24"/>
        </w:rPr>
        <w:t xml:space="preserve"> </w:t>
      </w:r>
      <w:r w:rsidR="00365FBD">
        <w:rPr>
          <w:rFonts w:ascii="Arial" w:hAnsi="Arial" w:cs="Arial"/>
          <w:color w:val="4BACC6" w:themeColor="accent5"/>
          <w:sz w:val="24"/>
          <w:szCs w:val="24"/>
        </w:rPr>
        <w:t>a</w:t>
      </w:r>
      <w:r w:rsidR="00156C9D" w:rsidRPr="00156C9D">
        <w:rPr>
          <w:rFonts w:ascii="Arial" w:hAnsi="Arial" w:cs="Arial"/>
          <w:color w:val="4BACC6" w:themeColor="accent5"/>
          <w:sz w:val="24"/>
          <w:szCs w:val="24"/>
        </w:rPr>
        <w:t xml:space="preserve"> </w:t>
      </w:r>
      <w:r w:rsidR="004639E0">
        <w:rPr>
          <w:rFonts w:ascii="Arial" w:hAnsi="Arial" w:cs="Arial"/>
          <w:color w:val="4BACC6" w:themeColor="accent5"/>
          <w:sz w:val="24"/>
          <w:szCs w:val="24"/>
        </w:rPr>
        <w:t>1</w:t>
      </w:r>
      <w:r w:rsidR="008D1287">
        <w:rPr>
          <w:rFonts w:ascii="Arial" w:hAnsi="Arial" w:cs="Arial"/>
          <w:color w:val="4BACC6" w:themeColor="accent5"/>
          <w:sz w:val="24"/>
          <w:szCs w:val="24"/>
        </w:rPr>
        <w:t>5</w:t>
      </w:r>
      <w:r w:rsidR="004639E0">
        <w:rPr>
          <w:rFonts w:ascii="Arial" w:hAnsi="Arial" w:cs="Arial"/>
          <w:color w:val="4BACC6" w:themeColor="accent5"/>
          <w:sz w:val="24"/>
          <w:szCs w:val="24"/>
        </w:rPr>
        <w:t>3</w:t>
      </w:r>
      <w:r w:rsidRPr="00156C9D">
        <w:rPr>
          <w:rFonts w:ascii="Arial" w:hAnsi="Arial" w:cs="Arial"/>
          <w:color w:val="4BACC6" w:themeColor="accent5"/>
          <w:sz w:val="24"/>
          <w:szCs w:val="24"/>
        </w:rPr>
        <w:t xml:space="preserve"> de autos.</w:t>
      </w:r>
    </w:p>
    <w:p w:rsidR="008024C9" w:rsidRPr="00D7336A" w:rsidRDefault="008024C9" w:rsidP="008024C9">
      <w:pPr>
        <w:spacing w:after="0" w:line="360" w:lineRule="auto"/>
        <w:ind w:firstLine="709"/>
        <w:jc w:val="both"/>
        <w:rPr>
          <w:rFonts w:ascii="Arial" w:hAnsi="Arial"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184E79" w:rsidRPr="00D7336A" w:rsidRDefault="00184E79" w:rsidP="00184E79">
      <w:pPr>
        <w:spacing w:after="0" w:line="360" w:lineRule="auto"/>
        <w:ind w:firstLine="709"/>
        <w:jc w:val="both"/>
        <w:rPr>
          <w:rFonts w:ascii="Arial" w:hAnsi="Arial" w:cs="Arial"/>
          <w:color w:val="4BACC6" w:themeColor="accent5"/>
          <w:sz w:val="24"/>
          <w:szCs w:val="24"/>
        </w:rPr>
      </w:pPr>
    </w:p>
    <w:p w:rsidR="008024C9" w:rsidRDefault="005A2395" w:rsidP="00177B3D">
      <w:pPr>
        <w:spacing w:after="0" w:line="360" w:lineRule="auto"/>
        <w:ind w:firstLine="708"/>
        <w:jc w:val="both"/>
        <w:rPr>
          <w:rFonts w:ascii="Arial" w:hAnsi="Arial" w:cs="Arial"/>
          <w:b/>
          <w:color w:val="4BACC6" w:themeColor="accent5"/>
          <w:sz w:val="24"/>
          <w:szCs w:val="24"/>
        </w:rPr>
      </w:pPr>
      <w:r w:rsidRPr="00D7336A">
        <w:rPr>
          <w:rFonts w:ascii="Arial" w:hAnsi="Arial" w:cs="Arial"/>
          <w:color w:val="4BACC6" w:themeColor="accent5"/>
          <w:sz w:val="24"/>
          <w:szCs w:val="24"/>
        </w:rPr>
        <w:t>En consecuencia, p</w:t>
      </w:r>
      <w:r w:rsidR="004F5CDC" w:rsidRPr="00D7336A">
        <w:rPr>
          <w:rFonts w:ascii="Arial" w:hAnsi="Arial" w:cs="Arial"/>
          <w:color w:val="4BACC6" w:themeColor="accent5"/>
          <w:sz w:val="24"/>
          <w:szCs w:val="24"/>
        </w:rPr>
        <w:t xml:space="preserve">or lo </w:t>
      </w:r>
      <w:r w:rsidR="00ED7190" w:rsidRPr="00D7336A">
        <w:rPr>
          <w:rFonts w:ascii="Arial" w:hAnsi="Arial" w:cs="Arial"/>
          <w:color w:val="4BACC6" w:themeColor="accent5"/>
          <w:sz w:val="24"/>
          <w:szCs w:val="24"/>
        </w:rPr>
        <w:t xml:space="preserve">anteriormente </w:t>
      </w:r>
      <w:r w:rsidR="000A4472" w:rsidRPr="00D7336A">
        <w:rPr>
          <w:rFonts w:ascii="Arial" w:hAnsi="Arial" w:cs="Arial"/>
          <w:color w:val="4BACC6" w:themeColor="accent5"/>
          <w:sz w:val="24"/>
          <w:szCs w:val="24"/>
        </w:rPr>
        <w:t xml:space="preserve">expuesto </w:t>
      </w:r>
      <w:r w:rsidR="004F5CDC" w:rsidRPr="00D7336A">
        <w:rPr>
          <w:rFonts w:ascii="Arial" w:hAnsi="Arial" w:cs="Arial"/>
          <w:color w:val="4BACC6" w:themeColor="accent5"/>
          <w:sz w:val="24"/>
          <w:szCs w:val="24"/>
        </w:rPr>
        <w:t>y c</w:t>
      </w:r>
      <w:r w:rsidR="003E3238" w:rsidRPr="00D7336A">
        <w:rPr>
          <w:rFonts w:ascii="Arial" w:hAnsi="Arial" w:cs="Arial"/>
          <w:color w:val="4BACC6" w:themeColor="accent5"/>
          <w:sz w:val="24"/>
          <w:szCs w:val="24"/>
        </w:rPr>
        <w:t xml:space="preserve">on fundamento en los artículos </w:t>
      </w:r>
      <w:r w:rsidR="004F5CDC" w:rsidRPr="00D7336A">
        <w:rPr>
          <w:rFonts w:ascii="Arial" w:hAnsi="Arial" w:cs="Arial"/>
          <w:color w:val="4BACC6" w:themeColor="accent5"/>
          <w:sz w:val="24"/>
          <w:szCs w:val="24"/>
        </w:rPr>
        <w:t xml:space="preserve">27° primer párrafo y 185 de la Ley de Transparencia y Acceso a la Información Pública del Estado, </w:t>
      </w:r>
      <w:r w:rsidR="004F5CDC" w:rsidRPr="00D7336A">
        <w:rPr>
          <w:rFonts w:ascii="Arial" w:hAnsi="Arial" w:cs="Arial"/>
          <w:b/>
          <w:color w:val="4BACC6" w:themeColor="accent5"/>
          <w:sz w:val="24"/>
          <w:szCs w:val="24"/>
        </w:rPr>
        <w:t>se tiene</w:t>
      </w:r>
      <w:r w:rsidR="008024C9" w:rsidRPr="00D7336A">
        <w:rPr>
          <w:rFonts w:ascii="Arial" w:hAnsi="Arial" w:cs="Arial"/>
          <w:b/>
          <w:color w:val="4BACC6" w:themeColor="accent5"/>
          <w:sz w:val="24"/>
          <w:szCs w:val="24"/>
        </w:rPr>
        <w:t xml:space="preserve"> por cumplida </w:t>
      </w:r>
      <w:r w:rsidR="004C415C" w:rsidRPr="00D7336A">
        <w:rPr>
          <w:rFonts w:ascii="Arial" w:hAnsi="Arial" w:cs="Arial"/>
          <w:b/>
          <w:color w:val="4BACC6" w:themeColor="accent5"/>
          <w:sz w:val="24"/>
          <w:szCs w:val="24"/>
        </w:rPr>
        <w:t>l</w:t>
      </w:r>
      <w:r w:rsidR="00184E79" w:rsidRPr="00D7336A">
        <w:rPr>
          <w:rFonts w:ascii="Arial" w:hAnsi="Arial" w:cs="Arial"/>
          <w:b/>
          <w:color w:val="4BACC6" w:themeColor="accent5"/>
          <w:sz w:val="24"/>
          <w:szCs w:val="24"/>
        </w:rPr>
        <w:t xml:space="preserve">a </w:t>
      </w:r>
      <w:r w:rsidR="00453A8D" w:rsidRPr="00D7336A">
        <w:rPr>
          <w:rFonts w:ascii="Arial" w:hAnsi="Arial" w:cs="Arial"/>
          <w:b/>
          <w:color w:val="4BACC6" w:themeColor="accent5"/>
          <w:sz w:val="24"/>
          <w:szCs w:val="24"/>
        </w:rPr>
        <w:t>resolución</w:t>
      </w:r>
      <w:r w:rsidR="008024C9" w:rsidRPr="00D7336A">
        <w:rPr>
          <w:rFonts w:ascii="Arial" w:hAnsi="Arial" w:cs="Arial"/>
          <w:b/>
          <w:color w:val="4BACC6" w:themeColor="accent5"/>
          <w:sz w:val="24"/>
          <w:szCs w:val="24"/>
        </w:rPr>
        <w:t>, dictada</w:t>
      </w:r>
      <w:r w:rsidR="004C415C" w:rsidRPr="00D7336A">
        <w:rPr>
          <w:rFonts w:ascii="Arial" w:hAnsi="Arial" w:cs="Arial"/>
          <w:b/>
          <w:color w:val="4BACC6" w:themeColor="accent5"/>
          <w:sz w:val="24"/>
          <w:szCs w:val="24"/>
        </w:rPr>
        <w:t xml:space="preserve"> </w:t>
      </w:r>
      <w:r w:rsidR="00426890">
        <w:rPr>
          <w:rFonts w:ascii="Arial" w:hAnsi="Arial" w:cs="Arial"/>
          <w:b/>
          <w:color w:val="4BACC6" w:themeColor="accent5"/>
          <w:sz w:val="24"/>
          <w:szCs w:val="24"/>
        </w:rPr>
        <w:t>en el recurso de revisión RR-</w:t>
      </w:r>
      <w:r w:rsidR="008D1287">
        <w:rPr>
          <w:rFonts w:ascii="Arial" w:hAnsi="Arial" w:cs="Arial"/>
          <w:b/>
          <w:color w:val="4BACC6" w:themeColor="accent5"/>
          <w:sz w:val="24"/>
          <w:szCs w:val="24"/>
        </w:rPr>
        <w:t>325</w:t>
      </w:r>
      <w:r w:rsidR="001E317B" w:rsidRPr="00D7336A">
        <w:rPr>
          <w:rFonts w:ascii="Arial" w:hAnsi="Arial" w:cs="Arial"/>
          <w:b/>
          <w:color w:val="4BACC6" w:themeColor="accent5"/>
          <w:sz w:val="24"/>
          <w:szCs w:val="24"/>
        </w:rPr>
        <w:t>/2017</w:t>
      </w:r>
      <w:r w:rsidR="008024C9" w:rsidRPr="00D7336A">
        <w:rPr>
          <w:rFonts w:ascii="Arial" w:hAnsi="Arial" w:cs="Arial"/>
          <w:b/>
          <w:color w:val="4BACC6" w:themeColor="accent5"/>
          <w:sz w:val="24"/>
          <w:szCs w:val="24"/>
        </w:rPr>
        <w:t>-1</w:t>
      </w:r>
      <w:r w:rsidR="005A774A">
        <w:rPr>
          <w:rFonts w:ascii="Arial" w:hAnsi="Arial" w:cs="Arial"/>
          <w:b/>
          <w:color w:val="4BACC6" w:themeColor="accent5"/>
          <w:sz w:val="24"/>
          <w:szCs w:val="24"/>
        </w:rPr>
        <w:t xml:space="preserve"> </w:t>
      </w:r>
      <w:r w:rsidR="008D1287">
        <w:rPr>
          <w:rFonts w:ascii="Arial" w:hAnsi="Arial" w:cs="Arial"/>
          <w:b/>
          <w:color w:val="4BACC6" w:themeColor="accent5"/>
          <w:sz w:val="24"/>
          <w:szCs w:val="24"/>
        </w:rPr>
        <w:t>PLATAFORMA</w:t>
      </w:r>
      <w:r w:rsidR="008024C9" w:rsidRPr="00D7336A">
        <w:rPr>
          <w:rFonts w:ascii="Arial" w:hAnsi="Arial" w:cs="Arial"/>
          <w:b/>
          <w:color w:val="4BACC6" w:themeColor="accent5"/>
          <w:sz w:val="24"/>
          <w:szCs w:val="24"/>
        </w:rPr>
        <w:t>.</w:t>
      </w:r>
    </w:p>
    <w:p w:rsidR="008D1287" w:rsidRPr="00D7336A" w:rsidRDefault="008D1287" w:rsidP="00177B3D">
      <w:pPr>
        <w:spacing w:after="0" w:line="360" w:lineRule="auto"/>
        <w:ind w:firstLine="708"/>
        <w:jc w:val="both"/>
        <w:rPr>
          <w:rFonts w:ascii="Arial" w:hAnsi="Arial" w:cs="Arial"/>
          <w:b/>
          <w:color w:val="4BACC6" w:themeColor="accent5"/>
          <w:sz w:val="24"/>
          <w:szCs w:val="24"/>
        </w:rPr>
      </w:pPr>
    </w:p>
    <w:p w:rsidR="004639E0" w:rsidRDefault="008024C9"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4F5CDC" w:rsidRPr="00D7336A">
        <w:rPr>
          <w:rFonts w:ascii="Arial" w:hAnsi="Arial" w:cs="Arial"/>
          <w:color w:val="4BACC6" w:themeColor="accent5"/>
          <w:sz w:val="24"/>
          <w:szCs w:val="24"/>
        </w:rPr>
        <w:t xml:space="preserve">Por último, archívese en su oportunidad este expediente como asunto totalmente concluido. </w:t>
      </w:r>
    </w:p>
    <w:p w:rsidR="004639E0" w:rsidRDefault="004639E0" w:rsidP="004F5CDC">
      <w:pPr>
        <w:spacing w:after="0" w:line="360" w:lineRule="auto"/>
        <w:ind w:firstLine="709"/>
        <w:jc w:val="both"/>
        <w:rPr>
          <w:rFonts w:ascii="Arial" w:hAnsi="Arial" w:cs="Arial"/>
          <w:b/>
          <w:color w:val="4BACC6" w:themeColor="accent5"/>
          <w:sz w:val="24"/>
          <w:szCs w:val="24"/>
        </w:rPr>
      </w:pPr>
    </w:p>
    <w:p w:rsidR="004F5CDC" w:rsidRPr="00D7336A" w:rsidRDefault="004F5CDC" w:rsidP="004F5CDC">
      <w:pPr>
        <w:spacing w:after="0" w:line="360" w:lineRule="auto"/>
        <w:ind w:firstLine="709"/>
        <w:jc w:val="both"/>
        <w:rPr>
          <w:rFonts w:ascii="Arial" w:hAnsi="Arial" w:cs="Arial"/>
          <w:color w:val="4BACC6" w:themeColor="accent5"/>
          <w:sz w:val="24"/>
          <w:szCs w:val="24"/>
        </w:rPr>
      </w:pPr>
      <w:r w:rsidRPr="00D7336A">
        <w:rPr>
          <w:rFonts w:ascii="Arial" w:hAnsi="Arial" w:cs="Arial"/>
          <w:b/>
          <w:color w:val="4BACC6" w:themeColor="accent5"/>
          <w:sz w:val="24"/>
          <w:szCs w:val="24"/>
        </w:rPr>
        <w:t>Notifíquese por lista y personalmente a las partes.</w:t>
      </w:r>
    </w:p>
    <w:p w:rsidR="004F5CDC" w:rsidRPr="00D7336A" w:rsidRDefault="004C415C" w:rsidP="00490BC0">
      <w:pPr>
        <w:tabs>
          <w:tab w:val="left" w:pos="3795"/>
        </w:tabs>
        <w:spacing w:after="0" w:line="24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4F5CDC" w:rsidRDefault="004F5CDC" w:rsidP="005A774A">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p w:rsidR="00A45785" w:rsidRDefault="00A45785" w:rsidP="005A774A">
      <w:pPr>
        <w:spacing w:after="0" w:line="360" w:lineRule="auto"/>
        <w:ind w:firstLine="709"/>
        <w:jc w:val="both"/>
        <w:rPr>
          <w:rFonts w:ascii="Arial" w:hAnsi="Arial" w:cs="Arial"/>
          <w:color w:val="4BACC6" w:themeColor="accent5"/>
          <w:sz w:val="24"/>
          <w:szCs w:val="24"/>
        </w:rPr>
      </w:pPr>
    </w:p>
    <w:p w:rsidR="001D0AE1" w:rsidRPr="005A774A" w:rsidRDefault="001D0AE1" w:rsidP="005A774A">
      <w:pPr>
        <w:spacing w:after="0" w:line="360" w:lineRule="auto"/>
        <w:ind w:firstLine="709"/>
        <w:jc w:val="both"/>
        <w:rPr>
          <w:rFonts w:ascii="Arial" w:hAnsi="Arial" w:cs="Arial"/>
          <w:color w:val="4BACC6" w:themeColor="accent5"/>
          <w:sz w:val="24"/>
          <w:szCs w:val="24"/>
        </w:rPr>
      </w:pPr>
    </w:p>
    <w:p w:rsidR="004F5CDC" w:rsidRPr="00D7336A" w:rsidRDefault="004F5CDC" w:rsidP="004F5CD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w:t>
      </w:r>
      <w:r w:rsidR="00156C9D">
        <w:rPr>
          <w:rFonts w:ascii="Arial" w:hAnsi="Arial" w:cs="Arial"/>
          <w:b/>
          <w:color w:val="4BACC6" w:themeColor="accent5"/>
          <w:sz w:val="24"/>
          <w:szCs w:val="24"/>
          <w:lang w:val="es-ES"/>
        </w:rPr>
        <w:t xml:space="preserve">            </w:t>
      </w:r>
      <w:r w:rsidRPr="00D7336A">
        <w:rPr>
          <w:rFonts w:ascii="Arial" w:hAnsi="Arial" w:cs="Arial"/>
          <w:b/>
          <w:color w:val="4BACC6" w:themeColor="accent5"/>
          <w:sz w:val="24"/>
          <w:szCs w:val="24"/>
          <w:lang w:val="es-ES"/>
        </w:rPr>
        <w:t>Rosa María Motilla García</w:t>
      </w:r>
      <w:r w:rsidRPr="00D7336A">
        <w:rPr>
          <w:rFonts w:ascii="Arial" w:hAnsi="Arial" w:cs="Arial"/>
          <w:b/>
          <w:color w:val="4BACC6" w:themeColor="accent5"/>
          <w:sz w:val="24"/>
          <w:szCs w:val="24"/>
        </w:rPr>
        <w:t xml:space="preserve">        </w:t>
      </w:r>
    </w:p>
    <w:p w:rsidR="00A45785" w:rsidRDefault="004F5CDC" w:rsidP="005A774A">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Comisionado Presidente                      </w:t>
      </w:r>
      <w:r w:rsidR="00156C9D">
        <w:rPr>
          <w:rFonts w:ascii="Arial" w:hAnsi="Arial" w:cs="Arial"/>
          <w:b/>
          <w:color w:val="4BACC6" w:themeColor="accent5"/>
          <w:sz w:val="24"/>
          <w:szCs w:val="24"/>
        </w:rPr>
        <w:t xml:space="preserve">      </w:t>
      </w:r>
      <w:r w:rsidR="00845E58">
        <w:rPr>
          <w:rFonts w:ascii="Arial" w:hAnsi="Arial" w:cs="Arial"/>
          <w:b/>
          <w:color w:val="4BACC6" w:themeColor="accent5"/>
          <w:sz w:val="24"/>
          <w:szCs w:val="24"/>
        </w:rPr>
        <w:t>Secretaria de Plen</w:t>
      </w:r>
      <w:r w:rsidR="005A774A">
        <w:rPr>
          <w:rFonts w:ascii="Arial" w:hAnsi="Arial" w:cs="Arial"/>
          <w:b/>
          <w:color w:val="4BACC6" w:themeColor="accent5"/>
          <w:sz w:val="24"/>
          <w:szCs w:val="24"/>
        </w:rPr>
        <w:t>o</w:t>
      </w:r>
    </w:p>
    <w:p w:rsidR="002477AF" w:rsidRDefault="002477AF" w:rsidP="005A774A">
      <w:pPr>
        <w:spacing w:after="0" w:line="240" w:lineRule="auto"/>
        <w:ind w:firstLine="709"/>
        <w:jc w:val="both"/>
        <w:rPr>
          <w:rFonts w:ascii="Arial" w:hAnsi="Arial" w:cs="Arial"/>
          <w:b/>
          <w:color w:val="4BACC6" w:themeColor="accent5"/>
          <w:sz w:val="24"/>
          <w:szCs w:val="24"/>
        </w:rPr>
      </w:pPr>
    </w:p>
    <w:p w:rsidR="00156C9D" w:rsidRDefault="00156C9D" w:rsidP="005A774A">
      <w:pPr>
        <w:spacing w:after="0" w:line="240" w:lineRule="auto"/>
        <w:ind w:firstLine="709"/>
        <w:jc w:val="both"/>
        <w:rPr>
          <w:rFonts w:ascii="Arial" w:hAnsi="Arial" w:cs="Arial"/>
          <w:b/>
          <w:color w:val="4BACC6" w:themeColor="accent5"/>
          <w:sz w:val="24"/>
          <w:szCs w:val="24"/>
        </w:rPr>
      </w:pPr>
    </w:p>
    <w:p w:rsidR="00156C9D" w:rsidRDefault="00156C9D" w:rsidP="005A774A">
      <w:pPr>
        <w:spacing w:after="0" w:line="240" w:lineRule="auto"/>
        <w:ind w:firstLine="709"/>
        <w:jc w:val="both"/>
        <w:rPr>
          <w:rFonts w:ascii="Arial" w:hAnsi="Arial" w:cs="Arial"/>
          <w:color w:val="4BACC6" w:themeColor="accent5"/>
          <w:sz w:val="16"/>
          <w:szCs w:val="16"/>
        </w:rPr>
      </w:pPr>
    </w:p>
    <w:p w:rsidR="00156C9D" w:rsidRDefault="00156C9D" w:rsidP="005A774A">
      <w:pPr>
        <w:spacing w:after="0" w:line="240" w:lineRule="auto"/>
        <w:ind w:firstLine="709"/>
        <w:jc w:val="both"/>
        <w:rPr>
          <w:rFonts w:ascii="Arial" w:hAnsi="Arial" w:cs="Arial"/>
          <w:color w:val="4BACC6" w:themeColor="accent5"/>
          <w:sz w:val="16"/>
          <w:szCs w:val="16"/>
        </w:rPr>
      </w:pPr>
    </w:p>
    <w:p w:rsidR="00156C9D" w:rsidRDefault="00156C9D" w:rsidP="005A774A">
      <w:pPr>
        <w:spacing w:after="0" w:line="240" w:lineRule="auto"/>
        <w:ind w:firstLine="709"/>
        <w:jc w:val="both"/>
        <w:rPr>
          <w:rFonts w:ascii="Arial" w:hAnsi="Arial" w:cs="Arial"/>
          <w:color w:val="4BACC6" w:themeColor="accent5"/>
          <w:sz w:val="16"/>
          <w:szCs w:val="16"/>
        </w:rPr>
      </w:pPr>
    </w:p>
    <w:p w:rsidR="00177B3D" w:rsidRDefault="00177B3D" w:rsidP="005A774A">
      <w:pPr>
        <w:spacing w:after="0" w:line="240" w:lineRule="auto"/>
        <w:ind w:firstLine="709"/>
        <w:jc w:val="both"/>
        <w:rPr>
          <w:rFonts w:ascii="Arial" w:hAnsi="Arial" w:cs="Arial"/>
          <w:color w:val="4BACC6" w:themeColor="accent5"/>
          <w:sz w:val="16"/>
          <w:szCs w:val="16"/>
        </w:rPr>
      </w:pPr>
    </w:p>
    <w:p w:rsidR="00177B3D" w:rsidRDefault="00177B3D" w:rsidP="005A774A">
      <w:pPr>
        <w:spacing w:after="0" w:line="240" w:lineRule="auto"/>
        <w:ind w:firstLine="709"/>
        <w:jc w:val="both"/>
        <w:rPr>
          <w:rFonts w:ascii="Arial" w:hAnsi="Arial" w:cs="Arial"/>
          <w:color w:val="4BACC6" w:themeColor="accent5"/>
          <w:sz w:val="16"/>
          <w:szCs w:val="16"/>
        </w:rPr>
      </w:pPr>
    </w:p>
    <w:p w:rsidR="00177B3D" w:rsidRDefault="00177B3D" w:rsidP="005A774A">
      <w:pPr>
        <w:spacing w:after="0" w:line="240" w:lineRule="auto"/>
        <w:ind w:firstLine="709"/>
        <w:jc w:val="both"/>
        <w:rPr>
          <w:rFonts w:ascii="Arial" w:hAnsi="Arial" w:cs="Arial"/>
          <w:color w:val="4BACC6" w:themeColor="accent5"/>
          <w:sz w:val="16"/>
          <w:szCs w:val="16"/>
        </w:rPr>
      </w:pPr>
    </w:p>
    <w:p w:rsidR="00177B3D" w:rsidRDefault="00177B3D" w:rsidP="005A774A">
      <w:pPr>
        <w:spacing w:after="0" w:line="240" w:lineRule="auto"/>
        <w:ind w:firstLine="709"/>
        <w:jc w:val="both"/>
        <w:rPr>
          <w:rFonts w:ascii="Arial" w:hAnsi="Arial" w:cs="Arial"/>
          <w:color w:val="4BACC6" w:themeColor="accent5"/>
          <w:sz w:val="16"/>
          <w:szCs w:val="16"/>
        </w:rPr>
      </w:pPr>
    </w:p>
    <w:p w:rsidR="008839E5" w:rsidRPr="00156C9D" w:rsidRDefault="002477AF" w:rsidP="00156C9D">
      <w:pPr>
        <w:spacing w:after="0" w:line="240" w:lineRule="auto"/>
        <w:ind w:firstLine="709"/>
        <w:jc w:val="both"/>
        <w:rPr>
          <w:rFonts w:ascii="Arial" w:hAnsi="Arial" w:cs="Arial"/>
          <w:color w:val="4BACC6" w:themeColor="accent5"/>
          <w:sz w:val="16"/>
          <w:szCs w:val="16"/>
        </w:rPr>
      </w:pPr>
      <w:r w:rsidRPr="007C2127">
        <w:rPr>
          <w:rFonts w:ascii="Arial" w:hAnsi="Arial" w:cs="Arial"/>
          <w:color w:val="4BACC6" w:themeColor="accent5"/>
          <w:sz w:val="16"/>
          <w:szCs w:val="16"/>
        </w:rPr>
        <w:t>O.R.E.J.</w:t>
      </w:r>
    </w:p>
    <w:p w:rsidR="002477AF" w:rsidRDefault="002477AF" w:rsidP="002477AF">
      <w:pPr>
        <w:spacing w:after="0" w:line="240" w:lineRule="auto"/>
        <w:jc w:val="both"/>
        <w:rPr>
          <w:rFonts w:ascii="Arial" w:hAnsi="Arial" w:cs="Arial"/>
          <w:color w:val="4BACC6" w:themeColor="accent5"/>
          <w:sz w:val="16"/>
          <w:szCs w:val="16"/>
        </w:rPr>
      </w:pPr>
    </w:p>
    <w:p w:rsidR="00177B3D" w:rsidRDefault="00177B3D" w:rsidP="002477AF">
      <w:pPr>
        <w:spacing w:after="0" w:line="240" w:lineRule="auto"/>
        <w:jc w:val="both"/>
        <w:rPr>
          <w:rFonts w:ascii="Arial" w:hAnsi="Arial" w:cs="Arial"/>
          <w:color w:val="4BACC6" w:themeColor="accent5"/>
          <w:sz w:val="16"/>
          <w:szCs w:val="16"/>
        </w:rPr>
      </w:pPr>
    </w:p>
    <w:p w:rsidR="00177B3D" w:rsidRDefault="00177B3D" w:rsidP="002477AF">
      <w:pPr>
        <w:spacing w:after="0" w:line="240" w:lineRule="auto"/>
        <w:jc w:val="both"/>
        <w:rPr>
          <w:rFonts w:ascii="Arial" w:hAnsi="Arial" w:cs="Arial"/>
          <w:color w:val="4BACC6" w:themeColor="accent5"/>
          <w:sz w:val="16"/>
          <w:szCs w:val="16"/>
        </w:rPr>
      </w:pPr>
    </w:p>
    <w:p w:rsidR="00177B3D" w:rsidRDefault="00177B3D" w:rsidP="002477AF">
      <w:pPr>
        <w:spacing w:after="0" w:line="240" w:lineRule="auto"/>
        <w:jc w:val="both"/>
        <w:rPr>
          <w:rFonts w:ascii="Arial" w:hAnsi="Arial" w:cs="Arial"/>
          <w:color w:val="4BACC6" w:themeColor="accent5"/>
          <w:sz w:val="16"/>
          <w:szCs w:val="16"/>
        </w:rPr>
      </w:pPr>
    </w:p>
    <w:p w:rsidR="00177B3D" w:rsidRDefault="00177B3D" w:rsidP="002477AF">
      <w:pPr>
        <w:spacing w:after="0" w:line="240" w:lineRule="auto"/>
        <w:jc w:val="both"/>
        <w:rPr>
          <w:rFonts w:ascii="Arial" w:hAnsi="Arial" w:cs="Arial"/>
          <w:color w:val="4BACC6" w:themeColor="accent5"/>
          <w:sz w:val="16"/>
          <w:szCs w:val="16"/>
        </w:rPr>
      </w:pPr>
    </w:p>
    <w:p w:rsidR="00177B3D" w:rsidRDefault="00177B3D" w:rsidP="002477AF">
      <w:pPr>
        <w:spacing w:after="0" w:line="240" w:lineRule="auto"/>
        <w:jc w:val="both"/>
        <w:rPr>
          <w:rFonts w:ascii="Arial" w:hAnsi="Arial" w:cs="Arial"/>
          <w:color w:val="4BACC6" w:themeColor="accent5"/>
          <w:sz w:val="16"/>
          <w:szCs w:val="16"/>
        </w:rPr>
      </w:pPr>
    </w:p>
    <w:p w:rsidR="00177B3D" w:rsidRDefault="00177B3D" w:rsidP="002477AF">
      <w:pPr>
        <w:spacing w:after="0" w:line="240" w:lineRule="auto"/>
        <w:jc w:val="both"/>
        <w:rPr>
          <w:rFonts w:ascii="Arial" w:hAnsi="Arial" w:cs="Arial"/>
          <w:color w:val="4BACC6" w:themeColor="accent5"/>
          <w:sz w:val="16"/>
          <w:szCs w:val="16"/>
        </w:rPr>
      </w:pPr>
    </w:p>
    <w:p w:rsidR="00177B3D" w:rsidRDefault="00177B3D" w:rsidP="002477AF">
      <w:pPr>
        <w:spacing w:after="0" w:line="240" w:lineRule="auto"/>
        <w:jc w:val="both"/>
        <w:rPr>
          <w:rFonts w:ascii="Arial" w:hAnsi="Arial" w:cs="Arial"/>
          <w:color w:val="4BACC6" w:themeColor="accent5"/>
          <w:sz w:val="16"/>
          <w:szCs w:val="16"/>
        </w:rPr>
      </w:pPr>
    </w:p>
    <w:p w:rsidR="00177B3D" w:rsidRDefault="00177B3D" w:rsidP="002477AF">
      <w:pPr>
        <w:spacing w:after="0" w:line="240" w:lineRule="auto"/>
        <w:jc w:val="both"/>
        <w:rPr>
          <w:rFonts w:ascii="Arial" w:hAnsi="Arial" w:cs="Arial"/>
          <w:color w:val="4BACC6" w:themeColor="accent5"/>
          <w:sz w:val="16"/>
          <w:szCs w:val="16"/>
        </w:rPr>
      </w:pPr>
    </w:p>
    <w:p w:rsidR="00177B3D" w:rsidRDefault="00177B3D" w:rsidP="002477AF">
      <w:pPr>
        <w:spacing w:after="0" w:line="240" w:lineRule="auto"/>
        <w:jc w:val="both"/>
        <w:rPr>
          <w:rFonts w:ascii="Arial" w:hAnsi="Arial" w:cs="Arial"/>
          <w:color w:val="4BACC6" w:themeColor="accent5"/>
          <w:sz w:val="16"/>
          <w:szCs w:val="16"/>
        </w:rPr>
      </w:pPr>
    </w:p>
    <w:p w:rsidR="00AC44E6" w:rsidRDefault="00177B3D" w:rsidP="002477AF">
      <w:pPr>
        <w:spacing w:after="0" w:line="240" w:lineRule="auto"/>
        <w:jc w:val="both"/>
        <w:rPr>
          <w:rFonts w:ascii="Arial" w:hAnsi="Arial" w:cs="Arial"/>
          <w:color w:val="4BACC6" w:themeColor="accent5"/>
          <w:sz w:val="16"/>
          <w:szCs w:val="16"/>
        </w:rPr>
      </w:pPr>
      <w:r>
        <w:rPr>
          <w:rFonts w:ascii="Arial" w:hAnsi="Arial" w:cs="Arial"/>
          <w:color w:val="4BACC6" w:themeColor="accent5"/>
          <w:sz w:val="16"/>
          <w:szCs w:val="16"/>
        </w:rPr>
        <w:t xml:space="preserve">(ESTA </w:t>
      </w:r>
      <w:r w:rsidR="00AC44E6">
        <w:rPr>
          <w:rFonts w:ascii="Arial" w:hAnsi="Arial" w:cs="Arial"/>
          <w:color w:val="4BACC6" w:themeColor="accent5"/>
          <w:sz w:val="16"/>
          <w:szCs w:val="16"/>
        </w:rPr>
        <w:t>F</w:t>
      </w:r>
      <w:r>
        <w:rPr>
          <w:rFonts w:ascii="Arial" w:hAnsi="Arial" w:cs="Arial"/>
          <w:color w:val="4BACC6" w:themeColor="accent5"/>
          <w:sz w:val="16"/>
          <w:szCs w:val="16"/>
        </w:rPr>
        <w:t>OJA PERTENECE A LA PARTE FINAL DEL PROVEIDO DE VEINTI</w:t>
      </w:r>
      <w:r w:rsidR="00365FBD">
        <w:rPr>
          <w:rFonts w:ascii="Arial" w:hAnsi="Arial" w:cs="Arial"/>
          <w:color w:val="4BACC6" w:themeColor="accent5"/>
          <w:sz w:val="16"/>
          <w:szCs w:val="16"/>
        </w:rPr>
        <w:t xml:space="preserve">NUEVE </w:t>
      </w:r>
      <w:r>
        <w:rPr>
          <w:rFonts w:ascii="Arial" w:hAnsi="Arial" w:cs="Arial"/>
          <w:color w:val="4BACC6" w:themeColor="accent5"/>
          <w:sz w:val="16"/>
          <w:szCs w:val="16"/>
        </w:rPr>
        <w:t xml:space="preserve">DE MAYO DE DOS MIL DIECIOCHO, DICTADO EN EL RECURSO DE REVISION </w:t>
      </w:r>
      <w:r w:rsidR="00365FBD">
        <w:rPr>
          <w:rFonts w:ascii="Arial" w:hAnsi="Arial" w:cs="Arial"/>
          <w:color w:val="4BACC6" w:themeColor="accent5"/>
          <w:sz w:val="16"/>
          <w:szCs w:val="16"/>
        </w:rPr>
        <w:t>325</w:t>
      </w:r>
      <w:r>
        <w:rPr>
          <w:rFonts w:ascii="Arial" w:hAnsi="Arial" w:cs="Arial"/>
          <w:color w:val="4BACC6" w:themeColor="accent5"/>
          <w:sz w:val="16"/>
          <w:szCs w:val="16"/>
        </w:rPr>
        <w:t xml:space="preserve">/2017-1 </w:t>
      </w:r>
      <w:r w:rsidR="00365FBD">
        <w:rPr>
          <w:rFonts w:ascii="Arial" w:hAnsi="Arial" w:cs="Arial"/>
          <w:color w:val="4BACC6" w:themeColor="accent5"/>
          <w:sz w:val="16"/>
          <w:szCs w:val="16"/>
        </w:rPr>
        <w:t>PLATAFORMA</w:t>
      </w:r>
      <w:r>
        <w:rPr>
          <w:rFonts w:ascii="Arial" w:hAnsi="Arial" w:cs="Arial"/>
          <w:color w:val="4BACC6" w:themeColor="accent5"/>
          <w:sz w:val="16"/>
          <w:szCs w:val="16"/>
        </w:rPr>
        <w:t>).</w:t>
      </w:r>
    </w:p>
    <w:p w:rsidR="00AC44E6" w:rsidRPr="00AC44E6" w:rsidRDefault="00AC44E6" w:rsidP="00AC44E6">
      <w:pPr>
        <w:rPr>
          <w:rFonts w:ascii="Arial" w:hAnsi="Arial" w:cs="Arial"/>
          <w:sz w:val="16"/>
          <w:szCs w:val="16"/>
        </w:rPr>
      </w:pPr>
    </w:p>
    <w:p w:rsidR="00AC44E6" w:rsidRPr="00AC44E6" w:rsidRDefault="00AC44E6" w:rsidP="00AC44E6">
      <w:pPr>
        <w:rPr>
          <w:rFonts w:ascii="Arial" w:hAnsi="Arial" w:cs="Arial"/>
          <w:sz w:val="16"/>
          <w:szCs w:val="16"/>
        </w:rPr>
      </w:pPr>
    </w:p>
    <w:p w:rsidR="00AC44E6" w:rsidRDefault="00AC44E6" w:rsidP="00AC44E6">
      <w:pPr>
        <w:rPr>
          <w:rFonts w:ascii="Arial" w:hAnsi="Arial" w:cs="Arial"/>
          <w:sz w:val="16"/>
          <w:szCs w:val="16"/>
        </w:rPr>
      </w:pPr>
    </w:p>
    <w:p w:rsidR="00177B3D" w:rsidRPr="00AC44E6" w:rsidRDefault="00AC44E6" w:rsidP="00AC44E6">
      <w:pPr>
        <w:tabs>
          <w:tab w:val="left" w:pos="2214"/>
        </w:tabs>
        <w:rPr>
          <w:rFonts w:ascii="Arial" w:hAnsi="Arial" w:cs="Arial"/>
          <w:sz w:val="16"/>
          <w:szCs w:val="16"/>
        </w:rPr>
      </w:pPr>
      <w:r>
        <w:rPr>
          <w:rFonts w:ascii="Arial" w:hAnsi="Arial" w:cs="Arial"/>
          <w:sz w:val="16"/>
          <w:szCs w:val="16"/>
        </w:rPr>
        <w:tab/>
      </w:r>
    </w:p>
    <w:sectPr w:rsidR="00177B3D" w:rsidRPr="00AC44E6" w:rsidSect="00FF56CF">
      <w:headerReference w:type="default" r:id="rId8"/>
      <w:footerReference w:type="default" r:id="rId9"/>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6A26" w:rsidRDefault="00F46A26" w:rsidP="00A04BCB">
      <w:pPr>
        <w:spacing w:after="0" w:line="240" w:lineRule="auto"/>
      </w:pPr>
      <w:r>
        <w:separator/>
      </w:r>
    </w:p>
  </w:endnote>
  <w:endnote w:type="continuationSeparator" w:id="0">
    <w:p w:rsidR="00F46A26" w:rsidRDefault="00F46A26"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1265" w:rsidRDefault="00791265">
    <w:pPr>
      <w:pStyle w:val="Piedepgina"/>
    </w:pPr>
  </w:p>
  <w:p w:rsidR="00A45785" w:rsidRDefault="00A4578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6A26" w:rsidRDefault="00F46A26" w:rsidP="00A04BCB">
      <w:pPr>
        <w:spacing w:after="0" w:line="240" w:lineRule="auto"/>
      </w:pPr>
      <w:r>
        <w:separator/>
      </w:r>
    </w:p>
  </w:footnote>
  <w:footnote w:type="continuationSeparator" w:id="0">
    <w:p w:rsidR="00F46A26" w:rsidRDefault="00F46A26"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CB" w:rsidRDefault="00624ED9" w:rsidP="005D7E54">
    <w:pPr>
      <w:pStyle w:val="Encabezado"/>
      <w:jc w:val="right"/>
    </w:pPr>
    <w:r>
      <w:rPr>
        <w:rFonts w:ascii="Arial" w:hAnsi="Arial" w:cs="Arial"/>
        <w:b/>
      </w:rPr>
      <w:t>RR-</w:t>
    </w:r>
    <w:r w:rsidR="008D1287">
      <w:rPr>
        <w:rFonts w:ascii="Arial" w:hAnsi="Arial" w:cs="Arial"/>
        <w:b/>
      </w:rPr>
      <w:t>325</w:t>
    </w:r>
    <w:r w:rsidR="002414D8">
      <w:rPr>
        <w:rFonts w:ascii="Arial" w:hAnsi="Arial" w:cs="Arial"/>
        <w:b/>
      </w:rPr>
      <w:t>/2017</w:t>
    </w:r>
    <w:r w:rsidR="002526F3">
      <w:rPr>
        <w:rFonts w:ascii="Arial" w:hAnsi="Arial" w:cs="Arial"/>
        <w:b/>
      </w:rPr>
      <w:t>-</w:t>
    </w:r>
    <w:r w:rsidR="001F7935">
      <w:rPr>
        <w:rFonts w:ascii="Arial" w:hAnsi="Arial" w:cs="Arial"/>
        <w:b/>
      </w:rPr>
      <w:t>1</w:t>
    </w:r>
    <w:r w:rsidR="00FC2F02">
      <w:rPr>
        <w:rFonts w:ascii="Arial" w:hAnsi="Arial" w:cs="Arial"/>
        <w:b/>
      </w:rPr>
      <w:t xml:space="preserve"> </w:t>
    </w:r>
    <w:r w:rsidR="008D1287">
      <w:rPr>
        <w:rFonts w:ascii="Arial" w:hAnsi="Arial" w:cs="Arial"/>
        <w:b/>
      </w:rPr>
      <w:t>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1242F"/>
    <w:multiLevelType w:val="hybridMultilevel"/>
    <w:tmpl w:val="A4365034"/>
    <w:lvl w:ilvl="0" w:tplc="3642D4BE">
      <w:start w:val="3"/>
      <w:numFmt w:val="upperRoman"/>
      <w:lvlText w:val="%1."/>
      <w:lvlJc w:val="left"/>
      <w:pPr>
        <w:ind w:left="690"/>
      </w:pPr>
      <w:rPr>
        <w:rFonts w:ascii="Arial" w:eastAsia="Arial" w:hAnsi="Arial" w:cs="Arial"/>
        <w:b/>
        <w:bCs/>
        <w:i w:val="0"/>
        <w:strike w:val="0"/>
        <w:dstrike w:val="0"/>
        <w:color w:val="4BACC6" w:themeColor="accent5"/>
        <w:sz w:val="18"/>
        <w:szCs w:val="18"/>
        <w:u w:val="none" w:color="000000"/>
        <w:bdr w:val="none" w:sz="0" w:space="0" w:color="auto"/>
        <w:shd w:val="clear" w:color="auto" w:fill="auto"/>
        <w:vertAlign w:val="baseline"/>
      </w:rPr>
    </w:lvl>
    <w:lvl w:ilvl="1" w:tplc="4608FF74">
      <w:start w:val="1"/>
      <w:numFmt w:val="lowerLetter"/>
      <w:lvlText w:val="%2"/>
      <w:lvlJc w:val="left"/>
      <w:pPr>
        <w:ind w:left="17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9958492E">
      <w:start w:val="1"/>
      <w:numFmt w:val="lowerRoman"/>
      <w:lvlText w:val="%3"/>
      <w:lvlJc w:val="left"/>
      <w:pPr>
        <w:ind w:left="24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E2600876">
      <w:start w:val="1"/>
      <w:numFmt w:val="decimal"/>
      <w:lvlText w:val="%4"/>
      <w:lvlJc w:val="left"/>
      <w:pPr>
        <w:ind w:left="32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E6A4C684">
      <w:start w:val="1"/>
      <w:numFmt w:val="lowerLetter"/>
      <w:lvlText w:val="%5"/>
      <w:lvlJc w:val="left"/>
      <w:pPr>
        <w:ind w:left="39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4BDCC440">
      <w:start w:val="1"/>
      <w:numFmt w:val="lowerRoman"/>
      <w:lvlText w:val="%6"/>
      <w:lvlJc w:val="left"/>
      <w:pPr>
        <w:ind w:left="46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62C806C6">
      <w:start w:val="1"/>
      <w:numFmt w:val="decimal"/>
      <w:lvlText w:val="%7"/>
      <w:lvlJc w:val="left"/>
      <w:pPr>
        <w:ind w:left="53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3C8AD954">
      <w:start w:val="1"/>
      <w:numFmt w:val="lowerLetter"/>
      <w:lvlText w:val="%8"/>
      <w:lvlJc w:val="left"/>
      <w:pPr>
        <w:ind w:left="6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23804826">
      <w:start w:val="1"/>
      <w:numFmt w:val="lowerRoman"/>
      <w:lvlText w:val="%9"/>
      <w:lvlJc w:val="left"/>
      <w:pPr>
        <w:ind w:left="6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6C43D98"/>
    <w:multiLevelType w:val="hybridMultilevel"/>
    <w:tmpl w:val="87DEF50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3"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10"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1"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2" w15:restartNumberingAfterBreak="0">
    <w:nsid w:val="4B3A31B6"/>
    <w:multiLevelType w:val="hybridMultilevel"/>
    <w:tmpl w:val="CE6EC8C2"/>
    <w:lvl w:ilvl="0" w:tplc="78A4B4E6">
      <w:start w:val="1"/>
      <w:numFmt w:val="upperRoman"/>
      <w:lvlText w:val="%1."/>
      <w:lvlJc w:val="left"/>
      <w:pPr>
        <w:ind w:left="340"/>
      </w:pPr>
      <w:rPr>
        <w:rFonts w:ascii="Arial" w:eastAsia="Arial" w:hAnsi="Arial" w:cs="Arial"/>
        <w:b/>
        <w:bCs/>
        <w:i w:val="0"/>
        <w:strike w:val="0"/>
        <w:dstrike w:val="0"/>
        <w:color w:val="4BACC6" w:themeColor="accent5"/>
        <w:sz w:val="18"/>
        <w:szCs w:val="18"/>
        <w:u w:val="none" w:color="000000"/>
        <w:bdr w:val="none" w:sz="0" w:space="0" w:color="auto"/>
        <w:shd w:val="clear" w:color="auto" w:fill="auto"/>
        <w:vertAlign w:val="baseline"/>
      </w:rPr>
    </w:lvl>
    <w:lvl w:ilvl="1" w:tplc="557E19C8">
      <w:start w:val="1"/>
      <w:numFmt w:val="lowerLetter"/>
      <w:lvlText w:val="%2"/>
      <w:lvlJc w:val="left"/>
      <w:pPr>
        <w:ind w:left="14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849AB206">
      <w:start w:val="1"/>
      <w:numFmt w:val="lowerRoman"/>
      <w:lvlText w:val="%3"/>
      <w:lvlJc w:val="left"/>
      <w:pPr>
        <w:ind w:left="213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1C08AABE">
      <w:start w:val="1"/>
      <w:numFmt w:val="decimal"/>
      <w:lvlText w:val="%4"/>
      <w:lvlJc w:val="left"/>
      <w:pPr>
        <w:ind w:left="285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CF0A5E32">
      <w:start w:val="1"/>
      <w:numFmt w:val="lowerLetter"/>
      <w:lvlText w:val="%5"/>
      <w:lvlJc w:val="left"/>
      <w:pPr>
        <w:ind w:left="357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32EE464C">
      <w:start w:val="1"/>
      <w:numFmt w:val="lowerRoman"/>
      <w:lvlText w:val="%6"/>
      <w:lvlJc w:val="left"/>
      <w:pPr>
        <w:ind w:left="429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5A0AB854">
      <w:start w:val="1"/>
      <w:numFmt w:val="decimal"/>
      <w:lvlText w:val="%7"/>
      <w:lvlJc w:val="left"/>
      <w:pPr>
        <w:ind w:left="50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FBC67392">
      <w:start w:val="1"/>
      <w:numFmt w:val="lowerLetter"/>
      <w:lvlText w:val="%8"/>
      <w:lvlJc w:val="left"/>
      <w:pPr>
        <w:ind w:left="573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1CD80B44">
      <w:start w:val="1"/>
      <w:numFmt w:val="lowerRoman"/>
      <w:lvlText w:val="%9"/>
      <w:lvlJc w:val="left"/>
      <w:pPr>
        <w:ind w:left="645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6" w15:restartNumberingAfterBreak="0">
    <w:nsid w:val="606E1E4E"/>
    <w:multiLevelType w:val="hybridMultilevel"/>
    <w:tmpl w:val="BBE4ABB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7"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5"/>
  </w:num>
  <w:num w:numId="2">
    <w:abstractNumId w:val="4"/>
  </w:num>
  <w:num w:numId="3">
    <w:abstractNumId w:val="7"/>
  </w:num>
  <w:num w:numId="4">
    <w:abstractNumId w:val="17"/>
  </w:num>
  <w:num w:numId="5">
    <w:abstractNumId w:val="13"/>
  </w:num>
  <w:num w:numId="6">
    <w:abstractNumId w:val="10"/>
  </w:num>
  <w:num w:numId="7">
    <w:abstractNumId w:val="3"/>
  </w:num>
  <w:num w:numId="8">
    <w:abstractNumId w:val="15"/>
  </w:num>
  <w:num w:numId="9">
    <w:abstractNumId w:val="6"/>
  </w:num>
  <w:num w:numId="10">
    <w:abstractNumId w:val="2"/>
  </w:num>
  <w:num w:numId="11">
    <w:abstractNumId w:val="9"/>
  </w:num>
  <w:num w:numId="12">
    <w:abstractNumId w:val="14"/>
  </w:num>
  <w:num w:numId="13">
    <w:abstractNumId w:val="11"/>
  </w:num>
  <w:num w:numId="14">
    <w:abstractNumId w:val="8"/>
  </w:num>
  <w:num w:numId="15">
    <w:abstractNumId w:val="1"/>
  </w:num>
  <w:num w:numId="16">
    <w:abstractNumId w:val="16"/>
  </w:num>
  <w:num w:numId="17">
    <w:abstractNumId w:val="1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54206"/>
    <w:rsid w:val="000718D6"/>
    <w:rsid w:val="00080247"/>
    <w:rsid w:val="00090FF9"/>
    <w:rsid w:val="000A4472"/>
    <w:rsid w:val="000A4C73"/>
    <w:rsid w:val="000A4F5D"/>
    <w:rsid w:val="000B62C2"/>
    <w:rsid w:val="000B7F7D"/>
    <w:rsid w:val="000C40C1"/>
    <w:rsid w:val="000D6BBE"/>
    <w:rsid w:val="000D71A1"/>
    <w:rsid w:val="000E7945"/>
    <w:rsid w:val="000F05B6"/>
    <w:rsid w:val="000F3254"/>
    <w:rsid w:val="000F3F6E"/>
    <w:rsid w:val="00107646"/>
    <w:rsid w:val="00107F8A"/>
    <w:rsid w:val="00131EBD"/>
    <w:rsid w:val="00141665"/>
    <w:rsid w:val="00156C9D"/>
    <w:rsid w:val="00157759"/>
    <w:rsid w:val="00162EC6"/>
    <w:rsid w:val="00177B3D"/>
    <w:rsid w:val="00184E79"/>
    <w:rsid w:val="00196123"/>
    <w:rsid w:val="001A14C5"/>
    <w:rsid w:val="001A3205"/>
    <w:rsid w:val="001B2AEF"/>
    <w:rsid w:val="001C0739"/>
    <w:rsid w:val="001C3373"/>
    <w:rsid w:val="001C5951"/>
    <w:rsid w:val="001C77AA"/>
    <w:rsid w:val="001D0198"/>
    <w:rsid w:val="001D03CA"/>
    <w:rsid w:val="001D0AE1"/>
    <w:rsid w:val="001D0CD3"/>
    <w:rsid w:val="001D16C6"/>
    <w:rsid w:val="001E317B"/>
    <w:rsid w:val="001E6128"/>
    <w:rsid w:val="001F0337"/>
    <w:rsid w:val="001F1B92"/>
    <w:rsid w:val="001F7935"/>
    <w:rsid w:val="00214DBA"/>
    <w:rsid w:val="00226860"/>
    <w:rsid w:val="00232F24"/>
    <w:rsid w:val="00234400"/>
    <w:rsid w:val="002414D8"/>
    <w:rsid w:val="0024310C"/>
    <w:rsid w:val="002477AF"/>
    <w:rsid w:val="002526F3"/>
    <w:rsid w:val="00260481"/>
    <w:rsid w:val="00264CBC"/>
    <w:rsid w:val="00266ADC"/>
    <w:rsid w:val="002778EA"/>
    <w:rsid w:val="00286EF5"/>
    <w:rsid w:val="002A288D"/>
    <w:rsid w:val="002A6A30"/>
    <w:rsid w:val="002B40C2"/>
    <w:rsid w:val="002C38D0"/>
    <w:rsid w:val="002C5252"/>
    <w:rsid w:val="002D0070"/>
    <w:rsid w:val="002D371A"/>
    <w:rsid w:val="002E4736"/>
    <w:rsid w:val="002F176F"/>
    <w:rsid w:val="002F30EF"/>
    <w:rsid w:val="002F733F"/>
    <w:rsid w:val="003032F5"/>
    <w:rsid w:val="00322003"/>
    <w:rsid w:val="00331B9E"/>
    <w:rsid w:val="003332F1"/>
    <w:rsid w:val="00352A7B"/>
    <w:rsid w:val="00360ABE"/>
    <w:rsid w:val="00365FBD"/>
    <w:rsid w:val="0037061E"/>
    <w:rsid w:val="00372881"/>
    <w:rsid w:val="0038176B"/>
    <w:rsid w:val="00381A32"/>
    <w:rsid w:val="00383735"/>
    <w:rsid w:val="0038592D"/>
    <w:rsid w:val="003A0A70"/>
    <w:rsid w:val="003C636D"/>
    <w:rsid w:val="003E3238"/>
    <w:rsid w:val="00402BE9"/>
    <w:rsid w:val="0040416F"/>
    <w:rsid w:val="00404705"/>
    <w:rsid w:val="0041021C"/>
    <w:rsid w:val="00417720"/>
    <w:rsid w:val="00426890"/>
    <w:rsid w:val="004302FC"/>
    <w:rsid w:val="0044226A"/>
    <w:rsid w:val="004528ED"/>
    <w:rsid w:val="00453A8D"/>
    <w:rsid w:val="004639E0"/>
    <w:rsid w:val="004659BD"/>
    <w:rsid w:val="004676F8"/>
    <w:rsid w:val="00467AA8"/>
    <w:rsid w:val="00472502"/>
    <w:rsid w:val="0047371E"/>
    <w:rsid w:val="004739C4"/>
    <w:rsid w:val="00485806"/>
    <w:rsid w:val="00490BC0"/>
    <w:rsid w:val="00491923"/>
    <w:rsid w:val="004935E2"/>
    <w:rsid w:val="00493BBB"/>
    <w:rsid w:val="0049533B"/>
    <w:rsid w:val="004C415C"/>
    <w:rsid w:val="004D0F1C"/>
    <w:rsid w:val="004D511E"/>
    <w:rsid w:val="004E0A27"/>
    <w:rsid w:val="004E386C"/>
    <w:rsid w:val="004F08DC"/>
    <w:rsid w:val="004F5CDC"/>
    <w:rsid w:val="00500854"/>
    <w:rsid w:val="00515C6F"/>
    <w:rsid w:val="00535AA8"/>
    <w:rsid w:val="0054206B"/>
    <w:rsid w:val="00552902"/>
    <w:rsid w:val="0055402B"/>
    <w:rsid w:val="00555BEA"/>
    <w:rsid w:val="00557692"/>
    <w:rsid w:val="00570D95"/>
    <w:rsid w:val="00580B07"/>
    <w:rsid w:val="005A2395"/>
    <w:rsid w:val="005A774A"/>
    <w:rsid w:val="005D2986"/>
    <w:rsid w:val="005D32BF"/>
    <w:rsid w:val="005D7E54"/>
    <w:rsid w:val="005E15B2"/>
    <w:rsid w:val="005E7069"/>
    <w:rsid w:val="00605A77"/>
    <w:rsid w:val="00606D6E"/>
    <w:rsid w:val="00615017"/>
    <w:rsid w:val="00616C0D"/>
    <w:rsid w:val="00624699"/>
    <w:rsid w:val="00624ED9"/>
    <w:rsid w:val="00625D1B"/>
    <w:rsid w:val="006569DD"/>
    <w:rsid w:val="00661411"/>
    <w:rsid w:val="006653FC"/>
    <w:rsid w:val="00672BEE"/>
    <w:rsid w:val="00690DE0"/>
    <w:rsid w:val="00695310"/>
    <w:rsid w:val="006A4610"/>
    <w:rsid w:val="006B6741"/>
    <w:rsid w:val="006C78BB"/>
    <w:rsid w:val="006D050F"/>
    <w:rsid w:val="006D3BF1"/>
    <w:rsid w:val="006D4FCA"/>
    <w:rsid w:val="006E2236"/>
    <w:rsid w:val="006E478E"/>
    <w:rsid w:val="006F222A"/>
    <w:rsid w:val="006F5A3A"/>
    <w:rsid w:val="00702152"/>
    <w:rsid w:val="007121D0"/>
    <w:rsid w:val="00721663"/>
    <w:rsid w:val="00727BEA"/>
    <w:rsid w:val="00744113"/>
    <w:rsid w:val="007558D7"/>
    <w:rsid w:val="00763E45"/>
    <w:rsid w:val="00771755"/>
    <w:rsid w:val="00772104"/>
    <w:rsid w:val="00774BC8"/>
    <w:rsid w:val="00780A83"/>
    <w:rsid w:val="00791265"/>
    <w:rsid w:val="007A21BA"/>
    <w:rsid w:val="007A68AD"/>
    <w:rsid w:val="007A777C"/>
    <w:rsid w:val="007B1813"/>
    <w:rsid w:val="007B30A9"/>
    <w:rsid w:val="007B520C"/>
    <w:rsid w:val="007C2127"/>
    <w:rsid w:val="007C70EC"/>
    <w:rsid w:val="007E7A46"/>
    <w:rsid w:val="0080183C"/>
    <w:rsid w:val="008024C9"/>
    <w:rsid w:val="00803BF0"/>
    <w:rsid w:val="00810456"/>
    <w:rsid w:val="0082057A"/>
    <w:rsid w:val="008334F5"/>
    <w:rsid w:val="00834744"/>
    <w:rsid w:val="00844F2B"/>
    <w:rsid w:val="00845E58"/>
    <w:rsid w:val="00852028"/>
    <w:rsid w:val="0085470E"/>
    <w:rsid w:val="00874C83"/>
    <w:rsid w:val="0088125B"/>
    <w:rsid w:val="008839E5"/>
    <w:rsid w:val="00897B0C"/>
    <w:rsid w:val="008A6B41"/>
    <w:rsid w:val="008B15BA"/>
    <w:rsid w:val="008C22E2"/>
    <w:rsid w:val="008C6657"/>
    <w:rsid w:val="008D0A3C"/>
    <w:rsid w:val="008D1287"/>
    <w:rsid w:val="008F08E3"/>
    <w:rsid w:val="008F388A"/>
    <w:rsid w:val="008F6149"/>
    <w:rsid w:val="009039C8"/>
    <w:rsid w:val="00906B75"/>
    <w:rsid w:val="009124C4"/>
    <w:rsid w:val="0092572B"/>
    <w:rsid w:val="00943FA9"/>
    <w:rsid w:val="0094536F"/>
    <w:rsid w:val="00977225"/>
    <w:rsid w:val="00977800"/>
    <w:rsid w:val="0098511D"/>
    <w:rsid w:val="00991E8F"/>
    <w:rsid w:val="009B23C6"/>
    <w:rsid w:val="009B7254"/>
    <w:rsid w:val="009C034C"/>
    <w:rsid w:val="009C2B81"/>
    <w:rsid w:val="009C4466"/>
    <w:rsid w:val="009D0019"/>
    <w:rsid w:val="009D2BB8"/>
    <w:rsid w:val="009D3602"/>
    <w:rsid w:val="009D7E22"/>
    <w:rsid w:val="009E456E"/>
    <w:rsid w:val="009F00AF"/>
    <w:rsid w:val="00A02BA9"/>
    <w:rsid w:val="00A03CE0"/>
    <w:rsid w:val="00A04BCB"/>
    <w:rsid w:val="00A050F1"/>
    <w:rsid w:val="00A06A4A"/>
    <w:rsid w:val="00A24594"/>
    <w:rsid w:val="00A24906"/>
    <w:rsid w:val="00A45785"/>
    <w:rsid w:val="00A61517"/>
    <w:rsid w:val="00A62F8D"/>
    <w:rsid w:val="00A630A6"/>
    <w:rsid w:val="00A7066C"/>
    <w:rsid w:val="00A71B91"/>
    <w:rsid w:val="00A75DA0"/>
    <w:rsid w:val="00A8436E"/>
    <w:rsid w:val="00A8474D"/>
    <w:rsid w:val="00A94565"/>
    <w:rsid w:val="00AA5027"/>
    <w:rsid w:val="00AB0C8A"/>
    <w:rsid w:val="00AC1F24"/>
    <w:rsid w:val="00AC335A"/>
    <w:rsid w:val="00AC44E6"/>
    <w:rsid w:val="00AD691E"/>
    <w:rsid w:val="00AE702D"/>
    <w:rsid w:val="00B01F57"/>
    <w:rsid w:val="00B06407"/>
    <w:rsid w:val="00B06769"/>
    <w:rsid w:val="00B0797C"/>
    <w:rsid w:val="00B10F22"/>
    <w:rsid w:val="00B11A7E"/>
    <w:rsid w:val="00B14364"/>
    <w:rsid w:val="00B23C59"/>
    <w:rsid w:val="00B4486D"/>
    <w:rsid w:val="00B4587C"/>
    <w:rsid w:val="00B54825"/>
    <w:rsid w:val="00B55F7C"/>
    <w:rsid w:val="00B63E0B"/>
    <w:rsid w:val="00B71D1E"/>
    <w:rsid w:val="00B7246B"/>
    <w:rsid w:val="00B73016"/>
    <w:rsid w:val="00B76884"/>
    <w:rsid w:val="00B84B92"/>
    <w:rsid w:val="00B941DB"/>
    <w:rsid w:val="00B977AB"/>
    <w:rsid w:val="00B97928"/>
    <w:rsid w:val="00BA2344"/>
    <w:rsid w:val="00BA55C4"/>
    <w:rsid w:val="00BB031B"/>
    <w:rsid w:val="00BE6AF8"/>
    <w:rsid w:val="00BF633B"/>
    <w:rsid w:val="00C0019F"/>
    <w:rsid w:val="00C0023E"/>
    <w:rsid w:val="00C003C0"/>
    <w:rsid w:val="00C1156A"/>
    <w:rsid w:val="00C16EC4"/>
    <w:rsid w:val="00C23535"/>
    <w:rsid w:val="00C257BC"/>
    <w:rsid w:val="00C37176"/>
    <w:rsid w:val="00C42933"/>
    <w:rsid w:val="00C66E3D"/>
    <w:rsid w:val="00C70A3F"/>
    <w:rsid w:val="00C73D19"/>
    <w:rsid w:val="00C7664A"/>
    <w:rsid w:val="00C95821"/>
    <w:rsid w:val="00C96DC3"/>
    <w:rsid w:val="00CA0440"/>
    <w:rsid w:val="00CA29CD"/>
    <w:rsid w:val="00CA5BA0"/>
    <w:rsid w:val="00CC57CD"/>
    <w:rsid w:val="00CC65CD"/>
    <w:rsid w:val="00CD2AF9"/>
    <w:rsid w:val="00CE6391"/>
    <w:rsid w:val="00D05A2B"/>
    <w:rsid w:val="00D11CA5"/>
    <w:rsid w:val="00D13645"/>
    <w:rsid w:val="00D21862"/>
    <w:rsid w:val="00D46DBB"/>
    <w:rsid w:val="00D550D5"/>
    <w:rsid w:val="00D71D05"/>
    <w:rsid w:val="00D7336A"/>
    <w:rsid w:val="00D9735D"/>
    <w:rsid w:val="00DA09AD"/>
    <w:rsid w:val="00DB05F1"/>
    <w:rsid w:val="00DB5F2A"/>
    <w:rsid w:val="00DB65D6"/>
    <w:rsid w:val="00DC105A"/>
    <w:rsid w:val="00DC55EF"/>
    <w:rsid w:val="00DD1315"/>
    <w:rsid w:val="00DE25E6"/>
    <w:rsid w:val="00DE5A5C"/>
    <w:rsid w:val="00DE6AB5"/>
    <w:rsid w:val="00DF5E66"/>
    <w:rsid w:val="00DF74E7"/>
    <w:rsid w:val="00E0126B"/>
    <w:rsid w:val="00E12808"/>
    <w:rsid w:val="00E135D9"/>
    <w:rsid w:val="00E15E88"/>
    <w:rsid w:val="00E32AE9"/>
    <w:rsid w:val="00E43715"/>
    <w:rsid w:val="00E4433C"/>
    <w:rsid w:val="00E44B4D"/>
    <w:rsid w:val="00E4590E"/>
    <w:rsid w:val="00E51C51"/>
    <w:rsid w:val="00E66DB6"/>
    <w:rsid w:val="00E828C8"/>
    <w:rsid w:val="00E94C22"/>
    <w:rsid w:val="00E95910"/>
    <w:rsid w:val="00EA3D66"/>
    <w:rsid w:val="00EA5325"/>
    <w:rsid w:val="00EB06E0"/>
    <w:rsid w:val="00EC4BDD"/>
    <w:rsid w:val="00ED0CD6"/>
    <w:rsid w:val="00ED7190"/>
    <w:rsid w:val="00EE1009"/>
    <w:rsid w:val="00EE4D47"/>
    <w:rsid w:val="00EF0960"/>
    <w:rsid w:val="00F0766A"/>
    <w:rsid w:val="00F14988"/>
    <w:rsid w:val="00F2256E"/>
    <w:rsid w:val="00F30115"/>
    <w:rsid w:val="00F31196"/>
    <w:rsid w:val="00F3148D"/>
    <w:rsid w:val="00F35188"/>
    <w:rsid w:val="00F46A26"/>
    <w:rsid w:val="00F573CF"/>
    <w:rsid w:val="00F64485"/>
    <w:rsid w:val="00F74948"/>
    <w:rsid w:val="00F750F7"/>
    <w:rsid w:val="00F85FDA"/>
    <w:rsid w:val="00F96385"/>
    <w:rsid w:val="00F96D81"/>
    <w:rsid w:val="00FA0290"/>
    <w:rsid w:val="00FC2F02"/>
    <w:rsid w:val="00FC417C"/>
    <w:rsid w:val="00FE0483"/>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F6FEA"/>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basedOn w:val="Fuentedeprrafopredeter"/>
    <w:link w:val="Prrafodelista"/>
    <w:uiPriority w:val="34"/>
    <w:qFormat/>
    <w:locked/>
    <w:rsid w:val="00883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 w:id="1700008645">
      <w:bodyDiv w:val="1"/>
      <w:marLeft w:val="0"/>
      <w:marRight w:val="0"/>
      <w:marTop w:val="0"/>
      <w:marBottom w:val="0"/>
      <w:divBdr>
        <w:top w:val="none" w:sz="0" w:space="0" w:color="auto"/>
        <w:left w:val="none" w:sz="0" w:space="0" w:color="auto"/>
        <w:bottom w:val="none" w:sz="0" w:space="0" w:color="auto"/>
        <w:right w:val="none" w:sz="0" w:space="0" w:color="auto"/>
      </w:divBdr>
    </w:div>
    <w:div w:id="197166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43912E-94E4-4BDD-8767-355A966E4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765</Words>
  <Characters>4213</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3</cp:revision>
  <cp:lastPrinted>2018-05-21T18:57:00Z</cp:lastPrinted>
  <dcterms:created xsi:type="dcterms:W3CDTF">2018-05-28T19:05:00Z</dcterms:created>
  <dcterms:modified xsi:type="dcterms:W3CDTF">2018-05-29T13:39:00Z</dcterms:modified>
</cp:coreProperties>
</file>